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2.png" ContentType="image/png"/>
  <Override PartName="/word/media/image3.gif" ContentType="image/gif"/>
  <Override PartName="/word/media/image5.jpeg" ContentType="image/jpeg"/>
  <Override PartName="/word/media/image4.jpeg" ContentType="image/jpeg"/>
  <Override PartName="/word/media/image6.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400040" cy="35985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400040" cy="3598545"/>
                    </a:xfrm>
                    <a:prstGeom prst="rect">
                      <a:avLst/>
                    </a:prstGeom>
                  </pic:spPr>
                </pic:pic>
              </a:graphicData>
            </a:graphic>
          </wp:anchor>
        </w:drawing>
      </w:r>
    </w:p>
    <w:tbl>
      <w:tblPr>
        <w:tblStyle w:val="Tablaconcuadrcula"/>
        <w:tblW w:w="871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934"/>
        <w:gridCol w:w="4444"/>
        <w:gridCol w:w="1336"/>
      </w:tblGrid>
      <w:tr>
        <w:trPr>
          <w:trHeight w:val="2258" w:hRule="atLeast"/>
        </w:trPr>
        <w:tc>
          <w:tcPr>
            <w:tcW w:w="2934" w:type="dxa"/>
            <w:tcBorders>
              <w:top w:val="nil"/>
              <w:left w:val="nil"/>
              <w:bottom w:val="nil"/>
              <w:right w:val="nil"/>
            </w:tcBorders>
          </w:tcPr>
          <w:p>
            <w:pPr>
              <w:pStyle w:val="Heading1"/>
              <w:widowControl w:val="false"/>
              <w:suppressAutoHyphens w:val="true"/>
              <w:spacing w:before="480" w:after="0"/>
              <w:jc w:val="left"/>
              <w:rPr>
                <w:kern w:val="0"/>
                <w:lang w:val="es-ES_tradnl" w:eastAsia="es-ES" w:bidi="ar-SA"/>
              </w:rPr>
            </w:pPr>
            <w:r>
              <w:rPr/>
              <w:drawing>
                <wp:inline distT="0" distB="0" distL="0" distR="0">
                  <wp:extent cx="1717675" cy="2210435"/>
                  <wp:effectExtent l="0" t="0" r="0" b="0"/>
                  <wp:docPr id="2" name="Imagen 14" descr="Macintosh HD:Users:josemdoval:Desktop:CER :WEB Nueva:LogoClubNue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4" descr="Macintosh HD:Users:josemdoval:Desktop:CER :WEB Nueva:LogoClubNuevo2.png"/>
                          <pic:cNvPicPr>
                            <a:picLocks noChangeAspect="1" noChangeArrowheads="1"/>
                          </pic:cNvPicPr>
                        </pic:nvPicPr>
                        <pic:blipFill>
                          <a:blip r:embed="rId3"/>
                          <a:stretch>
                            <a:fillRect/>
                          </a:stretch>
                        </pic:blipFill>
                        <pic:spPr bwMode="auto">
                          <a:xfrm>
                            <a:off x="0" y="0"/>
                            <a:ext cx="1717675" cy="2210435"/>
                          </a:xfrm>
                          <a:prstGeom prst="rect">
                            <a:avLst/>
                          </a:prstGeom>
                        </pic:spPr>
                      </pic:pic>
                    </a:graphicData>
                  </a:graphic>
                </wp:inline>
              </w:drawing>
            </w:r>
          </w:p>
        </w:tc>
        <w:tc>
          <w:tcPr>
            <w:tcW w:w="4444" w:type="dxa"/>
            <w:tcBorders>
              <w:top w:val="nil"/>
              <w:left w:val="nil"/>
              <w:bottom w:val="nil"/>
              <w:right w:val="nil"/>
            </w:tcBorders>
          </w:tcPr>
          <w:p>
            <w:pPr>
              <w:pStyle w:val="Heading1"/>
              <w:widowControl w:val="false"/>
              <w:suppressAutoHyphens w:val="true"/>
              <w:spacing w:before="480" w:after="0"/>
              <w:jc w:val="center"/>
              <w:rPr>
                <w:rFonts w:ascii="Helvetica Neue" w:hAnsi="Helvetica Neue"/>
              </w:rPr>
            </w:pPr>
            <w:r>
              <w:rPr>
                <w:rFonts w:ascii="Helvetica Neue" w:hAnsi="Helvetica Neue"/>
                <w:kern w:val="0"/>
                <w:lang w:val="es-ES_tradnl" w:eastAsia="es-ES" w:bidi="ar-SA"/>
              </w:rPr>
              <w:t>XXIII Exposición Monográfica Nacional del Club Español de Retrievers</w:t>
            </w:r>
          </w:p>
          <w:p>
            <w:pPr>
              <w:pStyle w:val="Subtitle"/>
              <w:widowControl w:val="false"/>
              <w:suppressAutoHyphens w:val="true"/>
              <w:spacing w:before="0" w:after="0"/>
              <w:jc w:val="center"/>
              <w:rPr>
                <w:rFonts w:ascii="Helvetica Neue" w:hAnsi="Helvetica Neue"/>
                <w:b/>
                <w:b/>
                <w:color w:val="FF0000"/>
              </w:rPr>
            </w:pPr>
            <w:r>
              <w:rPr>
                <w:rFonts w:ascii="Helvetica Neue" w:hAnsi="Helvetica Neue"/>
                <w:b/>
                <w:color w:val="FF0000"/>
                <w:kern w:val="0"/>
                <w:sz w:val="24"/>
                <w:szCs w:val="24"/>
                <w:lang w:val="es-ES_tradnl" w:eastAsia="es-ES" w:bidi="ar-SA"/>
              </w:rPr>
              <w:t xml:space="preserve">25 de </w:t>
            </w:r>
            <w:r>
              <w:rPr>
                <w:rFonts w:eastAsia="ＭＳ ゴシック" w:cs="" w:ascii="Helvetica Neue" w:hAnsi="Helvetica Neue"/>
                <w:b/>
                <w:i/>
                <w:iCs/>
                <w:color w:val="FF0000"/>
                <w:spacing w:val="15"/>
                <w:kern w:val="0"/>
                <w:sz w:val="24"/>
                <w:szCs w:val="24"/>
                <w:lang w:val="es-ES_tradnl" w:eastAsia="es-ES" w:bidi="ar-SA"/>
              </w:rPr>
              <w:t>Septiembre</w:t>
            </w:r>
            <w:r>
              <w:rPr>
                <w:rFonts w:ascii="Helvetica Neue" w:hAnsi="Helvetica Neue"/>
                <w:b/>
                <w:color w:val="FF0000"/>
                <w:kern w:val="0"/>
                <w:sz w:val="24"/>
                <w:szCs w:val="24"/>
                <w:lang w:val="es-ES_tradnl" w:eastAsia="es-ES" w:bidi="ar-SA"/>
              </w:rPr>
              <w:t xml:space="preserve"> de </w:t>
            </w:r>
            <w:r>
              <w:rPr>
                <w:rFonts w:eastAsia="ＭＳ ゴシック" w:cs="" w:ascii="Helvetica Neue" w:hAnsi="Helvetica Neue"/>
                <w:b/>
                <w:i/>
                <w:iCs/>
                <w:color w:val="FF0000"/>
                <w:spacing w:val="15"/>
                <w:kern w:val="0"/>
                <w:sz w:val="24"/>
                <w:szCs w:val="24"/>
                <w:lang w:val="es-ES_tradnl" w:eastAsia="es-ES" w:bidi="ar-SA"/>
              </w:rPr>
              <w:t>2021</w:t>
            </w:r>
          </w:p>
          <w:p>
            <w:pPr>
              <w:pStyle w:val="Subtitle"/>
              <w:widowControl w:val="false"/>
              <w:suppressAutoHyphens w:val="true"/>
              <w:spacing w:before="0" w:after="0"/>
              <w:jc w:val="center"/>
              <w:rPr>
                <w:rFonts w:ascii="Helvetica Neue" w:hAnsi="Helvetica Neue" w:eastAsia="ＭＳ ゴシック" w:cs=""/>
                <w:b/>
                <w:b/>
                <w:i/>
                <w:i/>
                <w:iCs/>
                <w:color w:val="FF0000"/>
                <w:spacing w:val="15"/>
                <w:kern w:val="0"/>
                <w:sz w:val="24"/>
                <w:szCs w:val="24"/>
                <w:lang w:val="es-ES_tradnl" w:eastAsia="es-ES" w:bidi="ar-SA"/>
              </w:rPr>
            </w:pPr>
            <w:r>
              <w:rPr>
                <w:rFonts w:eastAsia="ＭＳ ゴシック" w:cs="" w:ascii="Helvetica Neue" w:hAnsi="Helvetica Neue"/>
                <w:b/>
                <w:i/>
                <w:iCs/>
                <w:color w:val="FF0000"/>
                <w:spacing w:val="15"/>
                <w:kern w:val="0"/>
                <w:sz w:val="24"/>
                <w:szCs w:val="24"/>
                <w:lang w:val="es-ES_tradnl" w:eastAsia="es-ES" w:bidi="ar-SA"/>
              </w:rPr>
              <w:t>Feria de Madrid</w:t>
            </w:r>
          </w:p>
          <w:p>
            <w:pPr>
              <w:pStyle w:val="Normal"/>
              <w:widowControl w:val="false"/>
              <w:suppressAutoHyphens w:val="true"/>
              <w:spacing w:before="0" w:after="0"/>
              <w:jc w:val="center"/>
              <w:rPr>
                <w:rFonts w:ascii="Helvetica Neue" w:hAnsi="Helvetica Neue" w:eastAsia="ＭＳ ゴシック" w:cs=""/>
                <w:b/>
                <w:b/>
                <w:i/>
                <w:i/>
                <w:iCs/>
                <w:color w:val="FF0000"/>
                <w:spacing w:val="15"/>
                <w:kern w:val="0"/>
                <w:sz w:val="24"/>
                <w:szCs w:val="24"/>
                <w:lang w:val="es-ES_tradnl" w:eastAsia="es-ES" w:bidi="ar-SA"/>
              </w:rPr>
            </w:pPr>
            <w:r>
              <w:rPr>
                <w:rFonts w:eastAsia="ＭＳ ゴシック" w:cs="" w:ascii="Helvetica Neue" w:hAnsi="Helvetica Neue"/>
                <w:b/>
                <w:i/>
                <w:iCs/>
                <w:color w:val="FF0000"/>
                <w:spacing w:val="15"/>
                <w:kern w:val="0"/>
                <w:sz w:val="24"/>
                <w:szCs w:val="24"/>
                <w:lang w:val="es-ES_tradnl" w:eastAsia="es-ES" w:bidi="ar-SA"/>
              </w:rPr>
              <w:t>IFEMA</w:t>
            </w:r>
          </w:p>
          <w:p>
            <w:pPr>
              <w:pStyle w:val="Heading1"/>
              <w:widowControl w:val="false"/>
              <w:suppressAutoHyphens w:val="true"/>
              <w:jc w:val="center"/>
              <w:rPr>
                <w:kern w:val="0"/>
                <w:lang w:val="es-ES_tradnl" w:eastAsia="es-ES" w:bidi="ar-SA"/>
              </w:rPr>
            </w:pPr>
            <w:r>
              <w:rPr>
                <w:kern w:val="0"/>
                <w:lang w:val="es-ES_tradnl" w:eastAsia="es-ES" w:bidi="ar-SA"/>
              </w:rPr>
            </w:r>
          </w:p>
        </w:tc>
        <w:tc>
          <w:tcPr>
            <w:tcW w:w="1336" w:type="dxa"/>
            <w:tcBorders>
              <w:top w:val="nil"/>
              <w:left w:val="nil"/>
              <w:bottom w:val="nil"/>
              <w:right w:val="nil"/>
            </w:tcBorders>
          </w:tcPr>
          <w:p>
            <w:pPr>
              <w:pStyle w:val="Heading1"/>
              <w:widowControl w:val="false"/>
              <w:suppressAutoHyphens w:val="true"/>
              <w:spacing w:before="480" w:after="0"/>
              <w:jc w:val="center"/>
              <w:rPr>
                <w:kern w:val="0"/>
                <w:lang w:val="es-ES_tradnl" w:eastAsia="es-ES" w:bidi="ar-SA"/>
              </w:rPr>
            </w:pPr>
            <w:r>
              <w:rPr>
                <w:kern w:val="0"/>
                <w:lang w:val="es-ES_tradnl" w:eastAsia="es-ES" w:bidi="ar-SA"/>
              </w:rPr>
            </w:r>
          </w:p>
          <w:p>
            <w:pPr>
              <w:pStyle w:val="Heading1"/>
              <w:widowControl w:val="false"/>
              <w:suppressAutoHyphens w:val="true"/>
              <w:jc w:val="center"/>
              <w:rPr>
                <w:kern w:val="0"/>
                <w:lang w:val="es-ES_tradnl" w:eastAsia="es-ES" w:bidi="ar-SA"/>
              </w:rPr>
            </w:pPr>
            <w:r>
              <w:rPr>
                <w:kern w:val="0"/>
                <w:lang w:val="es-ES_tradnl" w:eastAsia="es-ES" w:bidi="ar-SA"/>
              </w:rPr>
            </w:r>
          </w:p>
        </w:tc>
      </w:tr>
    </w:tbl>
    <w:p>
      <w:pPr>
        <w:pStyle w:val="Heading2"/>
        <w:jc w:val="center"/>
        <w:rPr>
          <w:rFonts w:ascii="Helvetica Neue" w:hAnsi="Helvetica Neue"/>
          <w:sz w:val="28"/>
          <w:szCs w:val="28"/>
        </w:rPr>
      </w:pPr>
      <w:r>
        <w:rPr>
          <w:rFonts w:ascii="Helvetica Neue" w:hAnsi="Helvetica Neue"/>
          <w:sz w:val="28"/>
          <w:szCs w:val="28"/>
        </w:rPr>
        <w:t>Copa de Oro CER 2021 – “Futures” Stanroph Trophy 2021</w:t>
      </w:r>
    </w:p>
    <w:p>
      <w:pPr>
        <w:pStyle w:val="Normal"/>
        <w:jc w:val="center"/>
        <w:rPr>
          <w:rFonts w:ascii="Helvetica Neue" w:hAnsi="Helvetica Neue"/>
          <w:sz w:val="28"/>
          <w:szCs w:val="28"/>
        </w:rPr>
      </w:pPr>
      <w:r>
        <w:rPr>
          <w:rFonts w:ascii="Helvetica Neue" w:hAnsi="Helvetica Neue"/>
          <w:sz w:val="28"/>
          <w:szCs w:val="28"/>
        </w:rPr>
      </w:r>
    </w:p>
    <w:p>
      <w:pPr>
        <w:pStyle w:val="Normal"/>
        <w:jc w:val="center"/>
        <w:rPr>
          <w:rFonts w:ascii="Helvetica Neue" w:hAnsi="Helvetica Neue"/>
          <w:sz w:val="28"/>
          <w:szCs w:val="28"/>
        </w:rPr>
      </w:pPr>
      <w:r>
        <w:rPr>
          <w:rFonts w:ascii="Helvetica Neue" w:hAnsi="Helvetica Neue"/>
          <w:sz w:val="28"/>
          <w:szCs w:val="28"/>
        </w:rPr>
        <w:t>24/25 de Septiembre de 2021</w:t>
      </w:r>
    </w:p>
    <w:p>
      <w:pPr>
        <w:pStyle w:val="Normal"/>
        <w:jc w:val="center"/>
        <w:rPr>
          <w:rFonts w:ascii="Helvetica Neue" w:hAnsi="Helvetica Neue"/>
          <w:sz w:val="28"/>
          <w:szCs w:val="28"/>
        </w:rPr>
      </w:pPr>
      <w:r>
        <w:rPr>
          <w:rFonts w:ascii="Helvetica Neue" w:hAnsi="Helvetica Neue"/>
          <w:sz w:val="28"/>
          <w:szCs w:val="28"/>
        </w:rPr>
        <w:t>Feria de Madrid IFEMA</w:t>
      </w:r>
    </w:p>
    <w:p>
      <w:pPr>
        <w:pStyle w:val="Normal"/>
        <w:jc w:val="center"/>
        <w:rPr>
          <w:b/>
          <w:b/>
          <w:bCs/>
          <w:color w:val="C9211E"/>
        </w:rPr>
      </w:pPr>
      <w:r>
        <w:rPr>
          <w:rFonts w:ascii="Helvetica Neue" w:hAnsi="Helvetica Neue"/>
          <w:b/>
          <w:bCs/>
          <w:color w:val="C9211E"/>
          <w:sz w:val="28"/>
          <w:szCs w:val="28"/>
        </w:rPr>
        <w:t>Exposición internacional de Primavera de la RSCE</w:t>
      </w:r>
    </w:p>
    <w:p>
      <w:pPr>
        <w:pStyle w:val="Normal"/>
        <w:jc w:val="center"/>
        <w:rPr>
          <w:b/>
          <w:b/>
          <w:bCs/>
          <w:color w:val="C9211E"/>
        </w:rPr>
      </w:pPr>
      <w:r>
        <w:rPr>
          <w:rFonts w:ascii="Helvetica Neue" w:hAnsi="Helvetica Neue"/>
          <w:b/>
          <w:bCs/>
          <w:color w:val="C9211E"/>
          <w:sz w:val="28"/>
          <w:szCs w:val="28"/>
        </w:rPr>
        <w:t>Exposición Internacional de Otoño de la RSCE</w:t>
      </w:r>
    </w:p>
    <w:p>
      <w:pPr>
        <w:pStyle w:val="Normal"/>
        <w:jc w:val="center"/>
        <w:rPr>
          <w:rFonts w:ascii="Helvetica Neue" w:hAnsi="Helvetica Neue"/>
          <w:sz w:val="28"/>
          <w:szCs w:val="28"/>
        </w:rPr>
      </w:pPr>
      <w:r>
        <w:rPr>
          <w:rFonts w:ascii="Helvetica Neue" w:hAnsi="Helvetica Neue"/>
          <w:sz w:val="28"/>
          <w:szCs w:val="28"/>
        </w:rPr>
      </w:r>
    </w:p>
    <w:p>
      <w:pPr>
        <w:pStyle w:val="Normal"/>
        <w:jc w:val="center"/>
        <w:rPr>
          <w:b/>
          <w:b/>
          <w:bCs/>
          <w:color w:val="C9211E"/>
        </w:rPr>
      </w:pPr>
      <w:r>
        <w:rPr>
          <w:rFonts w:ascii="Helvetica Neue" w:hAnsi="Helvetica Neue"/>
          <w:b/>
          <w:bCs/>
          <w:color w:val="C9211E"/>
          <w:sz w:val="28"/>
          <w:szCs w:val="28"/>
        </w:rPr>
        <w:t>¡3 Puntos Obligatorios en un fin de semana!</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3"/>
        <w:jc w:val="center"/>
        <w:rPr>
          <w:rStyle w:val="IntenseEmphasis"/>
          <w:color w:val="FF0000"/>
          <w:sz w:val="22"/>
          <w:szCs w:val="22"/>
        </w:rPr>
      </w:pPr>
      <w:r>
        <w:rPr>
          <w:rStyle w:val="IntenseEmphasis"/>
          <w:b/>
          <w:color w:val="FF0000"/>
          <w:sz w:val="22"/>
          <w:szCs w:val="22"/>
        </w:rPr>
        <w:t>3 CAC – 3 CCJ – 3 CCV – 2 CACIB</w:t>
      </w:r>
    </w:p>
    <w:p>
      <w:pPr>
        <w:pStyle w:val="Heading3"/>
        <w:jc w:val="center"/>
        <w:rPr>
          <w:rStyle w:val="IntenseEmphasis"/>
          <w:color w:val="FF0000"/>
          <w:sz w:val="22"/>
          <w:szCs w:val="22"/>
        </w:rPr>
      </w:pPr>
      <w:r>
        <w:rPr>
          <w:color w:val="FF0000"/>
          <w:sz w:val="22"/>
          <w:szCs w:val="22"/>
        </w:rPr>
      </w:r>
    </w:p>
    <w:p>
      <w:pPr>
        <w:pStyle w:val="Heading3"/>
        <w:jc w:val="center"/>
        <w:rPr>
          <w:rStyle w:val="IntenseEmphasis"/>
          <w:color w:val="FF0000"/>
          <w:sz w:val="22"/>
          <w:szCs w:val="22"/>
        </w:rPr>
      </w:pPr>
      <w:r>
        <w:rPr>
          <w:rStyle w:val="IntenseEmphasis"/>
          <w:b/>
          <w:color w:val="FF0000"/>
          <w:sz w:val="22"/>
          <w:szCs w:val="22"/>
        </w:rPr>
        <w:t>Club Winner 20</w:t>
      </w:r>
      <w:r>
        <w:rPr>
          <w:rStyle w:val="IntenseEmphasis"/>
          <w:b/>
          <w:color w:val="FF0000"/>
          <w:sz w:val="22"/>
          <w:szCs w:val="22"/>
        </w:rPr>
        <w:t>21</w:t>
      </w:r>
      <w:r>
        <w:rPr>
          <w:rStyle w:val="IntenseEmphasis"/>
          <w:b/>
          <w:color w:val="FF0000"/>
          <w:sz w:val="22"/>
          <w:szCs w:val="22"/>
        </w:rPr>
        <w:t xml:space="preserve"> – Club Junior Winner 20</w:t>
      </w:r>
      <w:r>
        <w:rPr>
          <w:rStyle w:val="IntenseEmphasis"/>
          <w:b/>
          <w:color w:val="FF0000"/>
          <w:sz w:val="22"/>
          <w:szCs w:val="22"/>
        </w:rPr>
        <w:t>21</w:t>
      </w:r>
      <w:r>
        <w:rPr>
          <w:rStyle w:val="IntenseEmphasis"/>
          <w:b/>
          <w:color w:val="FF0000"/>
          <w:sz w:val="22"/>
          <w:szCs w:val="22"/>
        </w:rPr>
        <w:t xml:space="preserve"> – Club Working Winner 20</w:t>
      </w:r>
      <w:r>
        <w:rPr>
          <w:rStyle w:val="IntenseEmphasis"/>
          <w:b/>
          <w:color w:val="FF0000"/>
          <w:sz w:val="22"/>
          <w:szCs w:val="22"/>
        </w:rPr>
        <w:t>21</w:t>
      </w:r>
      <w:r>
        <w:rPr>
          <w:rStyle w:val="IntenseEmphasis"/>
          <w:b/>
          <w:color w:val="FF0000"/>
          <w:sz w:val="22"/>
          <w:szCs w:val="22"/>
        </w:rPr>
        <w:t xml:space="preserve"> – Club Veteran Winner 20</w:t>
      </w:r>
      <w:r>
        <w:rPr>
          <w:rStyle w:val="IntenseEmphasis"/>
          <w:b/>
          <w:color w:val="FF0000"/>
          <w:sz w:val="22"/>
          <w:szCs w:val="22"/>
        </w:rPr>
        <w:t>21</w:t>
      </w:r>
      <w:r>
        <w:rPr>
          <w:rStyle w:val="IntenseEmphasis"/>
          <w:b/>
          <w:color w:val="FF0000"/>
          <w:sz w:val="22"/>
          <w:szCs w:val="22"/>
        </w:rPr>
        <w:t xml:space="preserve"> – Club Promesa 20</w:t>
      </w:r>
      <w:r>
        <w:rPr>
          <w:rStyle w:val="IntenseEmphasis"/>
          <w:b/>
          <w:color w:val="FF0000"/>
          <w:sz w:val="22"/>
          <w:szCs w:val="22"/>
        </w:rPr>
        <w:t>21</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2"/>
        <w:jc w:val="center"/>
        <w:rPr>
          <w:color w:val="auto"/>
        </w:rPr>
      </w:pPr>
      <w:r>
        <w:rPr>
          <w:color w:val="auto"/>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center"/>
        <w:rPr>
          <w:rFonts w:ascii="Adobe Garamond Pro" w:hAnsi="Adobe Garamond Pro"/>
          <w:sz w:val="16"/>
          <w:szCs w:val="16"/>
        </w:rPr>
      </w:pPr>
      <w:r>
        <w:rPr>
          <w:rFonts w:ascii="Adobe Garamond Pro" w:hAnsi="Adobe Garamond Pro"/>
          <w:sz w:val="16"/>
          <w:szCs w:val="16"/>
        </w:rPr>
        <w:t xml:space="preserve">Exposición autorizada por la Real Sociedad Canina de España, </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tbl>
      <w:tblPr>
        <w:tblStyle w:val="Tablaconcuadrcula"/>
        <w:tblW w:w="871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905"/>
        <w:gridCol w:w="4696"/>
        <w:gridCol w:w="2113"/>
      </w:tblGrid>
      <w:tr>
        <w:trPr/>
        <w:tc>
          <w:tcPr>
            <w:tcW w:w="1905"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drawing>
                <wp:inline distT="0" distB="0" distL="0" distR="0">
                  <wp:extent cx="1029335" cy="1381760"/>
                  <wp:effectExtent l="0" t="0" r="0" b="0"/>
                  <wp:docPr id="3"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
                          <pic:cNvPicPr>
                            <a:picLocks noChangeAspect="1" noChangeArrowheads="1"/>
                          </pic:cNvPicPr>
                        </pic:nvPicPr>
                        <pic:blipFill>
                          <a:blip r:embed="rId4"/>
                          <a:stretch>
                            <a:fillRect/>
                          </a:stretch>
                        </pic:blipFill>
                        <pic:spPr bwMode="auto">
                          <a:xfrm>
                            <a:off x="0" y="0"/>
                            <a:ext cx="1029335" cy="1381760"/>
                          </a:xfrm>
                          <a:prstGeom prst="rect">
                            <a:avLst/>
                          </a:prstGeom>
                        </pic:spPr>
                      </pic:pic>
                    </a:graphicData>
                  </a:graphic>
                </wp:inline>
              </w:drawing>
            </w:r>
          </w:p>
        </w:tc>
        <w:tc>
          <w:tcPr>
            <w:tcW w:w="4696"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drawing>
                <wp:inline distT="0" distB="0" distL="0" distR="0">
                  <wp:extent cx="2839085" cy="1291590"/>
                  <wp:effectExtent l="0" t="0" r="0" b="0"/>
                  <wp:docPr id="4"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
                          <pic:cNvPicPr>
                            <a:picLocks noChangeAspect="1" noChangeArrowheads="1"/>
                          </pic:cNvPicPr>
                        </pic:nvPicPr>
                        <pic:blipFill>
                          <a:blip r:embed="rId5"/>
                          <a:stretch>
                            <a:fillRect/>
                          </a:stretch>
                        </pic:blipFill>
                        <pic:spPr bwMode="auto">
                          <a:xfrm>
                            <a:off x="0" y="0"/>
                            <a:ext cx="2839085" cy="1291590"/>
                          </a:xfrm>
                          <a:prstGeom prst="rect">
                            <a:avLst/>
                          </a:prstGeom>
                        </pic:spPr>
                      </pic:pic>
                    </a:graphicData>
                  </a:graphic>
                </wp:inline>
              </w:drawing>
            </w:r>
          </w:p>
        </w:tc>
        <w:tc>
          <w:tcPr>
            <w:tcW w:w="2113"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r>
    </w:tbl>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Title"/>
        <w:rPr>
          <w:b/>
          <w:b/>
        </w:rPr>
      </w:pPr>
      <w:r>
        <w:rPr>
          <w:b/>
        </w:rPr>
        <w:t>JUECES:</w:t>
      </w:r>
    </w:p>
    <w:p>
      <w:pPr>
        <w:pStyle w:val="Heading1"/>
        <w:rPr/>
      </w:pPr>
      <w:r>
        <w:rPr/>
        <w:t>24-09-20</w:t>
      </w:r>
      <w:r>
        <w:rPr>
          <w:rFonts w:eastAsia="ＭＳ ゴシック" w:cs="" w:cstheme="majorBidi" w:eastAsiaTheme="majorEastAsia"/>
          <w:b/>
          <w:bCs/>
          <w:color w:val="345A8A" w:themeColor="accent1" w:themeShade="b5"/>
          <w:sz w:val="32"/>
          <w:szCs w:val="32"/>
        </w:rPr>
        <w:t>21</w:t>
      </w:r>
      <w:r>
        <w:rPr/>
        <w:t xml:space="preserve"> Exposición </w:t>
      </w:r>
      <w:r>
        <w:rPr>
          <w:rFonts w:eastAsia="ＭＳ ゴシック" w:cs="" w:cstheme="majorBidi" w:eastAsiaTheme="majorEastAsia"/>
          <w:b/>
          <w:bCs/>
          <w:color w:val="345A8A" w:themeColor="accent1" w:themeShade="b5"/>
          <w:sz w:val="32"/>
          <w:szCs w:val="32"/>
        </w:rPr>
        <w:t>de Primavera de la RSCE</w:t>
      </w:r>
    </w:p>
    <w:p>
      <w:pPr>
        <w:pStyle w:val="Normal"/>
        <w:rPr/>
      </w:pPr>
      <w:r>
        <w:rPr/>
      </w:r>
    </w:p>
    <w:tbl>
      <w:tblPr>
        <w:tblStyle w:val="Tablaconcuadrcula"/>
        <w:tblW w:w="8506"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159"/>
        <w:gridCol w:w="346"/>
      </w:tblGrid>
      <w:tr>
        <w:trPr>
          <w:trHeight w:val="1923" w:hRule="atLeast"/>
        </w:trPr>
        <w:tc>
          <w:tcPr>
            <w:tcW w:w="8159" w:type="dxa"/>
            <w:tcBorders>
              <w:top w:val="nil"/>
              <w:left w:val="nil"/>
              <w:bottom w:val="nil"/>
              <w:right w:val="nil"/>
            </w:tcBorders>
          </w:tcPr>
          <w:p>
            <w:pPr>
              <w:pStyle w:val="Heading4"/>
              <w:widowControl w:val="false"/>
              <w:suppressAutoHyphens w:val="true"/>
              <w:spacing w:before="200" w:after="0"/>
              <w:jc w:val="left"/>
              <w:rPr>
                <w:color w:val="C0504D" w:themeColor="accent2"/>
              </w:rPr>
            </w:pPr>
            <w:r>
              <w:rPr>
                <w:color w:val="C0504D" w:themeColor="accent2"/>
                <w:kern w:val="0"/>
                <w:sz w:val="24"/>
                <w:szCs w:val="24"/>
                <w:lang w:val="es-ES_tradnl" w:eastAsia="es-ES" w:bidi="ar-SA"/>
              </w:rPr>
              <w:t xml:space="preserve">D. </w:t>
            </w:r>
            <w:r>
              <w:rPr>
                <w:rFonts w:eastAsia="ＭＳ ゴシック" w:cs=""/>
                <w:b/>
                <w:bCs/>
                <w:i/>
                <w:iCs/>
                <w:color w:val="C0504D" w:themeColor="accent2"/>
                <w:kern w:val="0"/>
                <w:sz w:val="24"/>
                <w:szCs w:val="24"/>
                <w:lang w:val="es-ES_tradnl" w:eastAsia="es-ES" w:bidi="ar-SA"/>
              </w:rPr>
              <w:t>Joaquín Cerdeira Lozano</w:t>
            </w:r>
            <w:r>
              <w:rPr>
                <w:color w:val="C0504D" w:themeColor="accent2"/>
                <w:kern w:val="0"/>
                <w:sz w:val="24"/>
                <w:szCs w:val="24"/>
                <w:lang w:val="es-ES_tradnl" w:eastAsia="es-ES" w:bidi="ar-SA"/>
              </w:rPr>
              <w:t xml:space="preserve"> (España)</w:t>
            </w:r>
          </w:p>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Golden Retriever</w:t>
            </w:r>
          </w:p>
          <w:p>
            <w:pPr>
              <w:pStyle w:val="Heading4"/>
              <w:widowControl w:val="false"/>
              <w:suppressAutoHyphens w:val="true"/>
              <w:jc w:val="left"/>
              <w:rPr>
                <w:color w:val="C0504D" w:themeColor="accent2"/>
              </w:rPr>
            </w:pPr>
            <w:r>
              <w:rPr>
                <w:color w:val="C0504D" w:themeColor="accent2"/>
                <w:kern w:val="0"/>
                <w:sz w:val="24"/>
                <w:szCs w:val="24"/>
                <w:lang w:val="es-ES_tradnl" w:eastAsia="es-ES" w:bidi="ar-SA"/>
              </w:rPr>
              <w:t>D</w:t>
            </w:r>
            <w:r>
              <w:rPr>
                <w:rFonts w:eastAsia="ＭＳ ゴシック" w:cs=""/>
                <w:b/>
                <w:bCs/>
                <w:i/>
                <w:iCs/>
                <w:color w:val="C0504D" w:themeColor="accent2"/>
                <w:kern w:val="0"/>
                <w:sz w:val="24"/>
                <w:szCs w:val="24"/>
                <w:lang w:val="es-ES_tradnl" w:eastAsia="es-ES" w:bidi="ar-SA"/>
              </w:rPr>
              <w:t xml:space="preserve">ª. Alena Melnikava </w:t>
            </w:r>
            <w:r>
              <w:rPr>
                <w:color w:val="C0504D" w:themeColor="accent2"/>
                <w:kern w:val="0"/>
                <w:sz w:val="24"/>
                <w:szCs w:val="24"/>
                <w:lang w:val="es-ES_tradnl" w:eastAsia="es-ES" w:bidi="ar-SA"/>
              </w:rPr>
              <w:t xml:space="preserve"> (España)</w:t>
            </w:r>
          </w:p>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Nova Scotia Duck Tolling Retriever</w:t>
            </w:r>
          </w:p>
          <w:p>
            <w:pPr>
              <w:pStyle w:val="Heading4"/>
              <w:widowControl w:val="false"/>
              <w:suppressAutoHyphens w:val="true"/>
              <w:jc w:val="left"/>
              <w:rPr>
                <w:color w:val="C0504D" w:themeColor="accent2"/>
              </w:rPr>
            </w:pPr>
            <w:r>
              <w:rPr>
                <w:color w:val="C0504D" w:themeColor="accent2"/>
                <w:kern w:val="0"/>
                <w:sz w:val="24"/>
                <w:szCs w:val="24"/>
                <w:lang w:val="es-ES_tradnl" w:eastAsia="es-ES" w:bidi="ar-SA"/>
              </w:rPr>
              <w:t xml:space="preserve">Dª. </w:t>
            </w:r>
            <w:r>
              <w:rPr>
                <w:rFonts w:eastAsia="ＭＳ ゴシック" w:cs=""/>
                <w:b/>
                <w:bCs/>
                <w:i/>
                <w:iCs/>
                <w:color w:val="C0504D" w:themeColor="accent2"/>
                <w:kern w:val="0"/>
                <w:sz w:val="24"/>
                <w:szCs w:val="24"/>
                <w:lang w:val="es-ES_tradnl" w:eastAsia="es-ES" w:bidi="ar-SA"/>
              </w:rPr>
              <w:t>Tatjana Urek</w:t>
            </w:r>
            <w:r>
              <w:rPr>
                <w:color w:val="C0504D" w:themeColor="accent2"/>
                <w:kern w:val="0"/>
                <w:sz w:val="24"/>
                <w:szCs w:val="24"/>
                <w:lang w:val="es-ES_tradnl" w:eastAsia="es-ES" w:bidi="ar-SA"/>
              </w:rPr>
              <w:t xml:space="preserve"> (Es</w:t>
            </w:r>
            <w:r>
              <w:rPr>
                <w:rFonts w:eastAsia="ＭＳ ゴシック" w:cs=""/>
                <w:b/>
                <w:bCs/>
                <w:i/>
                <w:iCs/>
                <w:color w:val="C0504D" w:themeColor="accent2"/>
                <w:kern w:val="0"/>
                <w:sz w:val="24"/>
                <w:szCs w:val="24"/>
                <w:lang w:val="es-ES_tradnl" w:eastAsia="es-ES" w:bidi="ar-SA"/>
              </w:rPr>
              <w:t>loveni</w:t>
            </w:r>
            <w:r>
              <w:rPr>
                <w:color w:val="C0504D" w:themeColor="accent2"/>
                <w:kern w:val="0"/>
                <w:sz w:val="24"/>
                <w:szCs w:val="24"/>
                <w:lang w:val="es-ES_tradnl" w:eastAsia="es-ES" w:bidi="ar-SA"/>
              </w:rPr>
              <w:t>a)</w:t>
            </w:r>
          </w:p>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Resto de  Retrievers</w:t>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c>
          <w:tcPr>
            <w:tcW w:w="346"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r>
    </w:tbl>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1"/>
        <w:rPr/>
      </w:pPr>
      <w:r>
        <w:rPr/>
        <w:t>24-0</w:t>
      </w:r>
      <w:r>
        <w:rPr>
          <w:rFonts w:eastAsia="ＭＳ ゴシック" w:cs="" w:cstheme="majorBidi" w:eastAsiaTheme="majorEastAsia"/>
          <w:b/>
          <w:bCs/>
          <w:color w:val="345A8A" w:themeColor="accent1" w:themeShade="b5"/>
          <w:sz w:val="32"/>
          <w:szCs w:val="32"/>
        </w:rPr>
        <w:t>9</w:t>
      </w:r>
      <w:r>
        <w:rPr/>
        <w:t>-20</w:t>
      </w:r>
      <w:r>
        <w:rPr>
          <w:rFonts w:eastAsia="ＭＳ ゴシック" w:cs="" w:cstheme="majorBidi" w:eastAsiaTheme="majorEastAsia"/>
          <w:b/>
          <w:bCs/>
          <w:color w:val="345A8A" w:themeColor="accent1" w:themeShade="b5"/>
          <w:sz w:val="32"/>
          <w:szCs w:val="32"/>
        </w:rPr>
        <w:t>21</w:t>
      </w:r>
      <w:r>
        <w:rPr/>
        <w:t>: XXIII Exposición Monográfica CER</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tbl>
      <w:tblPr>
        <w:tblStyle w:val="Tablaconcuadrcula"/>
        <w:tblW w:w="864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344"/>
        <w:gridCol w:w="8301"/>
      </w:tblGrid>
      <w:tr>
        <w:trPr/>
        <w:tc>
          <w:tcPr>
            <w:tcW w:w="344"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c>
          <w:tcPr>
            <w:tcW w:w="8301"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p>
            <w:pPr>
              <w:pStyle w:val="Heading4"/>
              <w:widowControl w:val="false"/>
              <w:suppressAutoHyphens w:val="true"/>
              <w:jc w:val="left"/>
              <w:rPr>
                <w:color w:val="C0504D" w:themeColor="accent2"/>
              </w:rPr>
            </w:pPr>
            <w:r>
              <w:rPr>
                <w:color w:val="C0504D" w:themeColor="accent2"/>
                <w:kern w:val="0"/>
                <w:sz w:val="24"/>
                <w:szCs w:val="24"/>
                <w:lang w:val="es-ES_tradnl" w:eastAsia="es-ES" w:bidi="ar-SA"/>
              </w:rPr>
              <w:t xml:space="preserve">Mrs. </w:t>
            </w:r>
            <w:r>
              <w:rPr>
                <w:rFonts w:eastAsia="ＭＳ ゴシック" w:cs=""/>
                <w:b/>
                <w:bCs/>
                <w:i/>
                <w:iCs/>
                <w:color w:val="C0504D" w:themeColor="accent2"/>
                <w:kern w:val="0"/>
                <w:sz w:val="24"/>
                <w:szCs w:val="24"/>
                <w:lang w:val="es-ES_tradnl" w:eastAsia="es-ES" w:bidi="ar-SA"/>
              </w:rPr>
              <w:t>Lyn Walker</w:t>
            </w:r>
            <w:r>
              <w:rPr>
                <w:color w:val="C0504D" w:themeColor="accent2"/>
                <w:kern w:val="0"/>
                <w:sz w:val="24"/>
                <w:szCs w:val="24"/>
                <w:lang w:val="es-ES_tradnl" w:eastAsia="es-ES" w:bidi="ar-SA"/>
              </w:rPr>
              <w:t xml:space="preserve"> (</w:t>
            </w:r>
            <w:r>
              <w:rPr>
                <w:rFonts w:eastAsia="ＭＳ ゴシック" w:cs=""/>
                <w:b/>
                <w:bCs/>
                <w:i/>
                <w:iCs/>
                <w:color w:val="C0504D" w:themeColor="accent2"/>
                <w:kern w:val="0"/>
                <w:sz w:val="24"/>
                <w:szCs w:val="24"/>
                <w:lang w:val="es-ES_tradnl" w:eastAsia="es-ES" w:bidi="ar-SA"/>
              </w:rPr>
              <w:t>Gloi</w:t>
            </w:r>
            <w:r>
              <w:rPr>
                <w:color w:val="C0504D" w:themeColor="accent2"/>
                <w:kern w:val="0"/>
                <w:sz w:val="24"/>
                <w:szCs w:val="24"/>
                <w:lang w:val="es-ES_tradnl" w:eastAsia="es-ES" w:bidi="ar-SA"/>
              </w:rPr>
              <w:t>) (UK)</w:t>
            </w:r>
          </w:p>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Golden Retriever &amp; Flat Coated Retrievers</w:t>
            </w:r>
          </w:p>
          <w:p>
            <w:pPr>
              <w:pStyle w:val="Heading4"/>
              <w:widowControl w:val="false"/>
              <w:suppressAutoHyphens w:val="true"/>
              <w:jc w:val="left"/>
              <w:rPr>
                <w:color w:val="C0504D" w:themeColor="accent2"/>
              </w:rPr>
            </w:pPr>
            <w:r>
              <w:rPr>
                <w:color w:val="C0504D" w:themeColor="accent2"/>
                <w:kern w:val="0"/>
                <w:sz w:val="24"/>
                <w:szCs w:val="24"/>
                <w:lang w:val="es-ES_tradnl" w:eastAsia="es-ES" w:bidi="ar-SA"/>
              </w:rPr>
              <w:t xml:space="preserve">D. </w:t>
            </w:r>
            <w:r>
              <w:rPr>
                <w:rFonts w:eastAsia="ＭＳ ゴシック" w:cs=""/>
                <w:b/>
                <w:bCs/>
                <w:i/>
                <w:iCs/>
                <w:color w:val="C0504D" w:themeColor="accent2"/>
                <w:kern w:val="0"/>
                <w:sz w:val="24"/>
                <w:szCs w:val="24"/>
                <w:lang w:val="es-ES_tradnl" w:eastAsia="es-ES" w:bidi="ar-SA"/>
              </w:rPr>
              <w:t>José Miguel Doval Sánchez</w:t>
            </w:r>
            <w:r>
              <w:rPr>
                <w:color w:val="C0504D" w:themeColor="accent2"/>
                <w:kern w:val="0"/>
                <w:sz w:val="24"/>
                <w:szCs w:val="24"/>
                <w:lang w:val="es-ES_tradnl" w:eastAsia="es-ES" w:bidi="ar-SA"/>
              </w:rPr>
              <w:t xml:space="preserve"> (España)</w:t>
            </w:r>
          </w:p>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Nova Scotia Duck Tolling Retriever, Curly Coated Retriever &amp; Chesapeake Bay Retriever</w:t>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r>
    </w:tbl>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1"/>
        <w:rPr/>
      </w:pPr>
      <w:r>
        <w:rPr/>
        <w:t>25-0</w:t>
      </w:r>
      <w:r>
        <w:rPr>
          <w:rFonts w:eastAsia="ＭＳ ゴシック" w:cs="" w:cstheme="majorBidi" w:eastAsiaTheme="majorEastAsia"/>
          <w:b/>
          <w:bCs/>
          <w:color w:val="345A8A" w:themeColor="accent1" w:themeShade="b5"/>
          <w:sz w:val="32"/>
          <w:szCs w:val="32"/>
        </w:rPr>
        <w:t>9</w:t>
      </w:r>
      <w:r>
        <w:rPr/>
        <w:t>-20</w:t>
      </w:r>
      <w:r>
        <w:rPr>
          <w:rFonts w:eastAsia="ＭＳ ゴシック" w:cs="" w:cstheme="majorBidi" w:eastAsiaTheme="majorEastAsia"/>
          <w:b/>
          <w:bCs/>
          <w:color w:val="345A8A" w:themeColor="accent1" w:themeShade="b5"/>
          <w:sz w:val="32"/>
          <w:szCs w:val="32"/>
        </w:rPr>
        <w:t>21</w:t>
      </w:r>
      <w:r>
        <w:rPr/>
        <w:t xml:space="preserve">: Exposición Internacional </w:t>
      </w:r>
      <w:r>
        <w:rPr>
          <w:rFonts w:eastAsia="ＭＳ ゴシック" w:cs="" w:cstheme="majorBidi" w:eastAsiaTheme="majorEastAsia"/>
          <w:b/>
          <w:bCs/>
          <w:color w:val="345A8A" w:themeColor="accent1" w:themeShade="b5"/>
          <w:sz w:val="32"/>
          <w:szCs w:val="32"/>
        </w:rPr>
        <w:t>de Otoño de la RSCE</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tbl>
      <w:tblPr>
        <w:tblStyle w:val="Tablaconcuadrcula"/>
        <w:tblW w:w="8505" w:type="dxa"/>
        <w:jc w:val="left"/>
        <w:tblInd w:w="108" w:type="dxa"/>
        <w:tblLayout w:type="fixed"/>
        <w:tblCellMar>
          <w:top w:w="0" w:type="dxa"/>
          <w:left w:w="108" w:type="dxa"/>
          <w:bottom w:w="0" w:type="dxa"/>
          <w:right w:w="108" w:type="dxa"/>
        </w:tblCellMar>
        <w:tblLook w:val="04a0" w:noVBand="1" w:noHBand="0" w:lastColumn="0" w:firstColumn="1" w:lastRow="0" w:firstRow="1"/>
      </w:tblPr>
      <w:tblGrid>
        <w:gridCol w:w="8220"/>
        <w:gridCol w:w="284"/>
      </w:tblGrid>
      <w:tr>
        <w:trPr/>
        <w:tc>
          <w:tcPr>
            <w:tcW w:w="8220"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p>
            <w:pPr>
              <w:pStyle w:val="Heading4"/>
              <w:widowControl w:val="false"/>
              <w:suppressAutoHyphens w:val="true"/>
              <w:jc w:val="left"/>
              <w:rPr>
                <w:rFonts w:ascii="Calibri" w:hAnsi="Calibri" w:eastAsia="ＭＳ ゴシック" w:cs=""/>
                <w:b/>
                <w:b/>
                <w:bCs/>
                <w:i/>
                <w:i/>
                <w:iCs/>
                <w:color w:val="C0504D" w:themeColor="accent2"/>
                <w:kern w:val="0"/>
                <w:sz w:val="24"/>
                <w:szCs w:val="24"/>
                <w:lang w:val="es-ES_tradnl" w:eastAsia="es-ES" w:bidi="ar-SA"/>
              </w:rPr>
            </w:pPr>
            <w:r>
              <w:rPr>
                <w:rFonts w:eastAsia="ＭＳ ゴシック" w:cs=""/>
                <w:b/>
                <w:bCs/>
                <w:i/>
                <w:iCs/>
                <w:color w:val="C0504D" w:themeColor="accent2"/>
                <w:kern w:val="0"/>
                <w:sz w:val="24"/>
                <w:szCs w:val="24"/>
                <w:lang w:val="es-ES_tradnl" w:eastAsia="es-ES" w:bidi="ar-SA"/>
              </w:rPr>
              <w:t>D. Luis Pinto Texeira (Portugal)</w:t>
            </w:r>
          </w:p>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 xml:space="preserve"> </w:t>
            </w:r>
            <w:r>
              <w:rPr>
                <w:rFonts w:eastAsia="ＭＳ 明朝" w:cs="" w:ascii="Adobe Garamond Pro" w:hAnsi="Adobe Garamond Pro"/>
                <w:kern w:val="0"/>
                <w:sz w:val="20"/>
                <w:szCs w:val="20"/>
                <w:lang w:val="es-ES_tradnl" w:eastAsia="es-ES" w:bidi="ar-SA"/>
              </w:rPr>
              <w:t>Golden Retriever</w:t>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p>
            <w:pPr>
              <w:pStyle w:val="Heading4"/>
              <w:widowControl w:val="false"/>
              <w:suppressAutoHyphens w:val="true"/>
              <w:jc w:val="left"/>
              <w:rPr>
                <w:rFonts w:ascii="Calibri" w:hAnsi="Calibri" w:eastAsia="ＭＳ ゴシック" w:cs=""/>
                <w:b/>
                <w:b/>
                <w:bCs/>
                <w:i/>
                <w:i/>
                <w:iCs/>
                <w:color w:val="C0504D" w:themeColor="accent2"/>
                <w:kern w:val="0"/>
                <w:sz w:val="24"/>
                <w:szCs w:val="24"/>
                <w:lang w:val="es-ES_tradnl" w:eastAsia="es-ES" w:bidi="ar-SA"/>
              </w:rPr>
            </w:pPr>
            <w:r>
              <w:rPr>
                <w:rFonts w:eastAsia="ＭＳ ゴシック" w:cs=""/>
                <w:b/>
                <w:bCs/>
                <w:i/>
                <w:iCs/>
                <w:color w:val="C0504D" w:themeColor="accent2"/>
                <w:kern w:val="0"/>
                <w:sz w:val="24"/>
                <w:szCs w:val="24"/>
                <w:lang w:val="es-ES_tradnl" w:eastAsia="es-ES" w:bidi="ar-SA"/>
              </w:rPr>
              <w:t>Dª. María José Haro Kay (España)</w:t>
            </w:r>
          </w:p>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 xml:space="preserve"> </w:t>
            </w:r>
            <w:r>
              <w:rPr>
                <w:rFonts w:eastAsia="ＭＳ 明朝" w:cs="" w:ascii="Adobe Garamond Pro" w:hAnsi="Adobe Garamond Pro"/>
                <w:kern w:val="0"/>
                <w:sz w:val="20"/>
                <w:szCs w:val="20"/>
                <w:lang w:val="es-ES_tradnl" w:eastAsia="es-ES" w:bidi="ar-SA"/>
              </w:rPr>
              <w:t>Nova Scotia Duck Tolling Retriever, Curly Coated Retriever &amp; Chesapeake Bay Retriever y Flat Coated Retriever</w:t>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c>
          <w:tcPr>
            <w:tcW w:w="284"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r>
      <w:tr>
        <w:trPr/>
        <w:tc>
          <w:tcPr>
            <w:tcW w:w="8220"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c>
          <w:tcPr>
            <w:tcW w:w="284" w:type="dxa"/>
            <w:tcBorders>
              <w:top w:val="nil"/>
              <w:left w:val="nil"/>
              <w:bottom w:val="nil"/>
              <w:right w:val="nil"/>
            </w:tcBorders>
          </w:tcPr>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p>
            <w:pPr>
              <w:pStyle w:val="Normal"/>
              <w:widowControl w:val="false"/>
              <w:suppressAutoHyphens w:val="true"/>
              <w:spacing w:lineRule="auto" w:line="276" w:before="0" w:after="0"/>
              <w:jc w:val="both"/>
              <w:rPr>
                <w:rFonts w:ascii="Adobe Garamond Pro" w:hAnsi="Adobe Garamond Pro"/>
                <w:sz w:val="20"/>
                <w:szCs w:val="20"/>
              </w:rPr>
            </w:pPr>
            <w:r>
              <w:rPr>
                <w:rFonts w:ascii="Adobe Garamond Pro" w:hAnsi="Adobe Garamond Pro"/>
                <w:sz w:val="20"/>
                <w:szCs w:val="20"/>
              </w:rPr>
            </w:r>
          </w:p>
        </w:tc>
      </w:tr>
    </w:tbl>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Title"/>
        <w:rPr/>
      </w:pPr>
      <w:r>
        <w:rPr/>
        <w:t>Inscripciones Monográfica</w:t>
      </w:r>
    </w:p>
    <w:p>
      <w:pPr>
        <w:pStyle w:val="Heading3"/>
        <w:jc w:val="center"/>
        <w:rPr/>
      </w:pPr>
      <w:r>
        <w:rPr/>
        <w:t xml:space="preserve">1er. Plazo: </w:t>
      </w:r>
      <w:r>
        <w:rPr>
          <w:rFonts w:eastAsia="ＭＳ ゴシック" w:cs="" w:cstheme="majorBidi" w:eastAsiaTheme="majorEastAsia"/>
          <w:b/>
          <w:bCs/>
          <w:color w:val="4F81BD" w:themeColor="accent1"/>
          <w:kern w:val="0"/>
          <w:sz w:val="24"/>
          <w:szCs w:val="24"/>
          <w:lang w:val="es-ES_tradnl" w:eastAsia="es-ES" w:bidi="ar-SA"/>
        </w:rPr>
        <w:t>2</w:t>
      </w:r>
      <w:r>
        <w:rPr/>
        <w:t>/</w:t>
      </w:r>
      <w:r>
        <w:rPr>
          <w:rFonts w:eastAsia="ＭＳ ゴシック" w:cs="" w:cstheme="majorBidi" w:eastAsiaTheme="majorEastAsia"/>
          <w:b/>
          <w:bCs/>
          <w:color w:val="4F81BD" w:themeColor="accent1"/>
          <w:kern w:val="0"/>
          <w:sz w:val="24"/>
          <w:szCs w:val="24"/>
          <w:lang w:val="es-ES_tradnl" w:eastAsia="es-ES" w:bidi="ar-SA"/>
        </w:rPr>
        <w:t>8</w:t>
      </w:r>
      <w:r>
        <w:rPr/>
        <w:t>/20</w:t>
      </w:r>
      <w:r>
        <w:rPr>
          <w:rFonts w:eastAsia="ＭＳ ゴシック" w:cs="" w:cstheme="majorBidi" w:eastAsiaTheme="majorEastAsia"/>
          <w:b/>
          <w:bCs/>
          <w:color w:val="4F81BD" w:themeColor="accent1"/>
          <w:kern w:val="0"/>
          <w:sz w:val="24"/>
          <w:szCs w:val="24"/>
          <w:lang w:val="es-ES_tradnl" w:eastAsia="es-ES" w:bidi="ar-SA"/>
        </w:rPr>
        <w:t>21</w:t>
      </w:r>
      <w:r>
        <w:rPr/>
        <w:t xml:space="preserve">    -    2º. Plazo: </w:t>
      </w:r>
      <w:r>
        <w:rPr>
          <w:rFonts w:eastAsia="ＭＳ ゴシック" w:cs="" w:cstheme="majorBidi" w:eastAsiaTheme="majorEastAsia"/>
          <w:b/>
          <w:bCs/>
          <w:color w:val="4F81BD" w:themeColor="accent1"/>
          <w:kern w:val="0"/>
          <w:sz w:val="24"/>
          <w:szCs w:val="24"/>
          <w:lang w:val="es-ES_tradnl" w:eastAsia="es-ES" w:bidi="ar-SA"/>
        </w:rPr>
        <w:t>2</w:t>
      </w:r>
      <w:r>
        <w:rPr/>
        <w:t>/</w:t>
      </w:r>
      <w:r>
        <w:rPr>
          <w:rFonts w:eastAsia="ＭＳ ゴシック" w:cs="" w:cstheme="majorBidi" w:eastAsiaTheme="majorEastAsia"/>
          <w:b/>
          <w:bCs/>
          <w:color w:val="4F81BD" w:themeColor="accent1"/>
          <w:kern w:val="0"/>
          <w:sz w:val="24"/>
          <w:szCs w:val="24"/>
          <w:lang w:val="es-ES_tradnl" w:eastAsia="es-ES" w:bidi="ar-SA"/>
        </w:rPr>
        <w:t>9</w:t>
      </w:r>
      <w:r>
        <w:rPr/>
        <w:t>/20</w:t>
      </w:r>
      <w:r>
        <w:rPr>
          <w:rFonts w:eastAsia="ＭＳ ゴシック" w:cs="" w:cstheme="majorBidi" w:eastAsiaTheme="majorEastAsia"/>
          <w:b/>
          <w:bCs/>
          <w:color w:val="4F81BD" w:themeColor="accent1"/>
          <w:kern w:val="0"/>
          <w:sz w:val="24"/>
          <w:szCs w:val="24"/>
          <w:lang w:val="es-ES_tradnl" w:eastAsia="es-ES" w:bidi="ar-SA"/>
        </w:rPr>
        <w:t>21</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4"/>
        <w:rPr/>
      </w:pPr>
      <w:r>
        <w:rPr/>
        <w:t>Jóvenes, Intermedia, Trabajo, Abierta y Campeones</w:t>
      </w:r>
    </w:p>
    <w:tbl>
      <w:tblPr>
        <w:tblStyle w:val="Tablaconcuadrcula"/>
        <w:tblW w:w="8638"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727"/>
        <w:gridCol w:w="1728"/>
        <w:gridCol w:w="1727"/>
        <w:gridCol w:w="1728"/>
        <w:gridCol w:w="1728"/>
      </w:tblGrid>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Ejemplares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1 Socios</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 xml:space="preserve"> </w:t>
            </w:r>
            <w:r>
              <w:rPr>
                <w:rFonts w:eastAsia="ＭＳ 明朝" w:cs="" w:ascii="Adobe Garamond Pro" w:hAnsi="Adobe Garamond Pro"/>
                <w:kern w:val="0"/>
                <w:sz w:val="20"/>
                <w:szCs w:val="20"/>
                <w:lang w:val="es-ES_tradnl" w:eastAsia="es-ES" w:bidi="ar-SA"/>
              </w:rPr>
              <w:t>Plazo 2 Socios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1  No Socios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2 No Socios</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1º perro</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25,00 €</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45,00 €</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2º perro</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20,00 €</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30,00 €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30,00 €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40,00 €</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3º perro</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35,00 €</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4º y sigs.</w:t>
            </w:r>
          </w:p>
        </w:tc>
        <w:tc>
          <w:tcPr>
            <w:tcW w:w="1728" w:type="dxa"/>
            <w:tcBorders/>
          </w:tcPr>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5,00 €</w:t>
            </w:r>
          </w:p>
        </w:tc>
        <w:tc>
          <w:tcPr>
            <w:tcW w:w="1727" w:type="dxa"/>
            <w:tcBorders/>
          </w:tcPr>
          <w:p>
            <w:pPr>
              <w:pStyle w:val="Normal"/>
              <w:widowControl w:val="false"/>
              <w:suppressAutoHyphens w:val="true"/>
              <w:spacing w:lineRule="auto" w:line="276" w:before="0" w:after="0"/>
              <w:jc w:val="both"/>
              <w:rPr>
                <w:rFonts w:ascii="Adobe Garamond Pro" w:hAnsi="Adobe Garamond Pro" w:eastAsia="ＭＳ 明朝" w:cs=""/>
                <w:kern w:val="0"/>
                <w:sz w:val="20"/>
                <w:szCs w:val="20"/>
                <w:lang w:val="es-ES_tradnl" w:eastAsia="es-ES" w:bidi="ar-SA"/>
              </w:rPr>
            </w:pPr>
            <w:r>
              <w:rPr>
                <w:rFonts w:eastAsia="ＭＳ 明朝" w:cs="" w:ascii="Adobe Garamond Pro" w:hAnsi="Adobe Garamond Pro"/>
                <w:kern w:val="0"/>
                <w:sz w:val="20"/>
                <w:szCs w:val="20"/>
                <w:lang w:val="es-ES_tradnl" w:eastAsia="es-ES" w:bidi="ar-SA"/>
              </w:rPr>
              <w:t>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20,00 €</w:t>
            </w:r>
          </w:p>
        </w:tc>
      </w:tr>
    </w:tbl>
    <w:p>
      <w:pPr>
        <w:pStyle w:val="Heading4"/>
        <w:rPr/>
      </w:pPr>
      <w:r>
        <w:rPr/>
        <w:t>Babies, Cachorros y Veteranos</w:t>
      </w:r>
    </w:p>
    <w:tbl>
      <w:tblPr>
        <w:tblStyle w:val="Tablaconcuadrcula"/>
        <w:tblW w:w="8638"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1727"/>
        <w:gridCol w:w="1728"/>
        <w:gridCol w:w="1727"/>
        <w:gridCol w:w="1728"/>
        <w:gridCol w:w="1728"/>
      </w:tblGrid>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Ejemplares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1 Socios</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 xml:space="preserve"> </w:t>
            </w:r>
            <w:r>
              <w:rPr>
                <w:rFonts w:eastAsia="ＭＳ 明朝" w:cs="" w:ascii="Adobe Garamond Pro" w:hAnsi="Adobe Garamond Pro"/>
                <w:kern w:val="0"/>
                <w:sz w:val="20"/>
                <w:szCs w:val="20"/>
                <w:lang w:val="es-ES_tradnl" w:eastAsia="es-ES" w:bidi="ar-SA"/>
              </w:rPr>
              <w:t>Plazo 2 Socios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1  No Socios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Plazo 2 No Socios</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1º perro</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20,00 €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30,00 €</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2º perro</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10,00 €</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20,00 €</w:t>
            </w:r>
          </w:p>
        </w:tc>
      </w:tr>
      <w:tr>
        <w:trPr/>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3º y sigs.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GRATIS</w:t>
            </w:r>
          </w:p>
        </w:tc>
        <w:tc>
          <w:tcPr>
            <w:tcW w:w="1727"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GRATIS</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10,00 €</w:t>
            </w:r>
          </w:p>
        </w:tc>
        <w:tc>
          <w:tcPr>
            <w:tcW w:w="1728" w:type="dxa"/>
            <w:tcBorders/>
          </w:tcPr>
          <w:p>
            <w:pPr>
              <w:pStyle w:val="Normal"/>
              <w:widowControl w:val="false"/>
              <w:suppressAutoHyphens w:val="true"/>
              <w:spacing w:lineRule="auto" w:line="276" w:before="0" w:after="0"/>
              <w:jc w:val="both"/>
              <w:rPr>
                <w:rFonts w:ascii="Adobe Garamond Pro" w:hAnsi="Adobe Garamond Pro"/>
                <w:sz w:val="20"/>
                <w:szCs w:val="20"/>
              </w:rPr>
            </w:pPr>
            <w:r>
              <w:rPr>
                <w:rFonts w:eastAsia="ＭＳ 明朝" w:cs="" w:ascii="Adobe Garamond Pro" w:hAnsi="Adobe Garamond Pro"/>
                <w:kern w:val="0"/>
                <w:sz w:val="20"/>
                <w:szCs w:val="20"/>
                <w:lang w:val="es-ES_tradnl" w:eastAsia="es-ES" w:bidi="ar-SA"/>
              </w:rPr>
              <w:t>15,00 €</w:t>
            </w:r>
          </w:p>
        </w:tc>
      </w:tr>
    </w:tbl>
    <w:p>
      <w:pPr>
        <w:pStyle w:val="Heading4"/>
        <w:rPr/>
      </w:pPr>
      <w:r>
        <w:rPr/>
        <w:t>Parejas, Lotes de Cría, Reproductores</w:t>
      </w:r>
    </w:p>
    <w:p>
      <w:pPr>
        <w:pStyle w:val="Normal"/>
        <w:spacing w:lineRule="auto" w:line="276"/>
        <w:jc w:val="both"/>
        <w:rPr>
          <w:rFonts w:ascii="Adobe Garamond Pro" w:hAnsi="Adobe Garamond Pro"/>
          <w:sz w:val="20"/>
          <w:szCs w:val="20"/>
        </w:rPr>
      </w:pPr>
      <w:r>
        <w:rPr>
          <w:rFonts w:ascii="Adobe Garamond Pro" w:hAnsi="Adobe Garamond Pro"/>
          <w:sz w:val="20"/>
          <w:szCs w:val="20"/>
        </w:rPr>
        <w:t>Socios: GRATIS – No Socios: 15,00 €</w:t>
      </w:r>
    </w:p>
    <w:p>
      <w:pPr>
        <w:pStyle w:val="Heading4"/>
        <w:rPr/>
      </w:pPr>
      <w:r>
        <w:rPr/>
        <w:t>Métodos de Inscripción:</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 xml:space="preserve">Descargar el formulario adjunto y enviar a la dirección: </w:t>
      </w:r>
      <w:hyperlink r:id="rId6">
        <w:r>
          <w:rPr>
            <w:rStyle w:val="InternetLink"/>
            <w:rFonts w:ascii="Adobe Garamond Pro" w:hAnsi="Adobe Garamond Pro"/>
            <w:sz w:val="20"/>
            <w:szCs w:val="20"/>
          </w:rPr>
          <w:t>mailto:inscripciones@clubderetrievers.com</w:t>
        </w:r>
      </w:hyperlink>
    </w:p>
    <w:p>
      <w:pPr>
        <w:pStyle w:val="Normal"/>
        <w:rPr>
          <w:rFonts w:ascii="Adobe Garamond Pro" w:hAnsi="Adobe Garamond Pro"/>
          <w:sz w:val="20"/>
          <w:szCs w:val="20"/>
        </w:rPr>
      </w:pPr>
      <w:r>
        <w:rPr>
          <w:rFonts w:ascii="Adobe Garamond Pro" w:hAnsi="Adobe Garamond Pro"/>
          <w:sz w:val="20"/>
          <w:szCs w:val="20"/>
        </w:rPr>
        <w:t xml:space="preserve">        </w:t>
      </w:r>
      <w:r>
        <w:rPr>
          <w:rFonts w:ascii="Adobe Garamond Pro" w:hAnsi="Adobe Garamond Pro"/>
          <w:sz w:val="20"/>
          <w:szCs w:val="20"/>
        </w:rPr>
        <w:t xml:space="preserve">-     Pago de inscripciones: Transferencia Bancaria Cuenta: </w:t>
      </w:r>
      <w:r>
        <w:rPr>
          <w:rFonts w:ascii="Calibri" w:hAnsi="Calibri" w:asciiTheme="majorHAnsi" w:hAnsiTheme="majorHAnsi"/>
          <w:b/>
          <w:sz w:val="20"/>
          <w:szCs w:val="20"/>
        </w:rPr>
        <w:t>ES91 0081 7363 6400 0127 2530</w:t>
      </w:r>
      <w:r>
        <w:rPr>
          <w:rFonts w:ascii="Adobe Garamond Pro" w:hAnsi="Adobe Garamond Pro"/>
          <w:sz w:val="20"/>
          <w:szCs w:val="20"/>
        </w:rPr>
        <w:t xml:space="preserve"> </w:t>
      </w:r>
    </w:p>
    <w:p>
      <w:pPr>
        <w:pStyle w:val="ListParagraph"/>
        <w:numPr>
          <w:ilvl w:val="0"/>
          <w:numId w:val="1"/>
        </w:numPr>
        <w:spacing w:lineRule="auto" w:line="276"/>
        <w:jc w:val="both"/>
        <w:rPr>
          <w:rFonts w:ascii="Adobe Garamond Pro" w:hAnsi="Adobe Garamond Pro"/>
          <w:b/>
          <w:b/>
          <w:color w:val="FF0000"/>
          <w:sz w:val="20"/>
          <w:szCs w:val="20"/>
        </w:rPr>
      </w:pPr>
      <w:r>
        <w:rPr>
          <w:rStyle w:val="InternetLink"/>
          <w:rFonts w:ascii="Adobe Garamond Pro" w:hAnsi="Adobe Garamond Pro"/>
          <w:b/>
          <w:color w:val="FF0000"/>
          <w:sz w:val="20"/>
          <w:szCs w:val="20"/>
          <w:u w:val="none"/>
        </w:rPr>
        <w:t>Para beneficiarse de los precios de socio es obligatorio estar al corriente de pago de las cuotas.</w:t>
      </w:r>
    </w:p>
    <w:p>
      <w:pPr>
        <w:pStyle w:val="Heading4"/>
        <w:rPr>
          <w:color w:val="C0504D" w:themeColor="accent2"/>
          <w:sz w:val="22"/>
          <w:szCs w:val="22"/>
        </w:rPr>
      </w:pPr>
      <w:r>
        <w:rPr>
          <w:color w:val="C0504D" w:themeColor="accent2"/>
          <w:sz w:val="22"/>
          <w:szCs w:val="22"/>
        </w:rPr>
        <w:t xml:space="preserve">INSCRIPCIONES EXPOSICIONES DE </w:t>
      </w:r>
      <w:r>
        <w:rPr>
          <w:rFonts w:eastAsia="ＭＳ ゴシック" w:cs=""/>
          <w:b/>
          <w:bCs/>
          <w:i/>
          <w:iCs/>
          <w:color w:val="C0504D" w:themeColor="accent2"/>
          <w:sz w:val="22"/>
          <w:szCs w:val="22"/>
        </w:rPr>
        <w:t>LA RSCE</w:t>
      </w:r>
    </w:p>
    <w:p>
      <w:pPr>
        <w:pStyle w:val="Normal"/>
        <w:spacing w:lineRule="auto" w:line="276"/>
        <w:jc w:val="both"/>
        <w:rPr>
          <w:rFonts w:ascii="Adobe Garamond Pro" w:hAnsi="Adobe Garamond Pro"/>
          <w:sz w:val="20"/>
          <w:szCs w:val="20"/>
        </w:rPr>
      </w:pPr>
      <w:r>
        <w:rPr>
          <w:rFonts w:ascii="Adobe Garamond Pro" w:hAnsi="Adobe Garamond Pro"/>
          <w:sz w:val="20"/>
          <w:szCs w:val="20"/>
        </w:rPr>
        <w:t xml:space="preserve">Consultar </w:t>
      </w:r>
      <w:hyperlink r:id="rId7">
        <w:r>
          <w:rPr>
            <w:rStyle w:val="InternetLink"/>
            <w:rFonts w:ascii="Adobe Garamond Pro" w:hAnsi="Adobe Garamond Pro"/>
            <w:sz w:val="20"/>
            <w:szCs w:val="20"/>
          </w:rPr>
          <w:t>www.rsce.es</w:t>
        </w:r>
      </w:hyperlink>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Title"/>
        <w:rPr/>
      </w:pPr>
      <w:r>
        <w:rPr/>
      </w:r>
    </w:p>
    <w:p>
      <w:pPr>
        <w:pStyle w:val="Title"/>
        <w:rPr/>
      </w:pPr>
      <w:r>
        <w:rPr/>
        <w:t>Clases admitidas</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CAMPEONES (C.CH.)</w:t>
            </w:r>
          </w:p>
        </w:tc>
      </w:tr>
    </w:tbl>
    <w:p>
      <w:pPr>
        <w:pStyle w:val="Normal"/>
        <w:spacing w:before="0" w:after="240"/>
        <w:rPr>
          <w:rFonts w:ascii="Verdana" w:hAnsi="Verdana" w:eastAsia="Times New Roman" w:cs="Arial"/>
          <w:b/>
          <w:b/>
          <w:bCs/>
          <w:color w:val="000000"/>
          <w:sz w:val="20"/>
          <w:szCs w:val="20"/>
          <w:shd w:fill="FFFFFF" w:val="clear"/>
          <w:lang w:val="es-ES"/>
        </w:rPr>
      </w:pPr>
      <w:r>
        <w:rPr>
          <w:rFonts w:eastAsia="Times New Roman" w:cs="Arial" w:ascii="Verdana" w:hAnsi="Verdana"/>
          <w:b/>
          <w:bCs/>
          <w:color w:val="000000"/>
          <w:sz w:val="20"/>
          <w:szCs w:val="20"/>
          <w:shd w:fill="FFFFFF" w:val="clear"/>
          <w:lang w:val="es-ES"/>
        </w:rP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los ejemplares que tengan el Título de Campeón en España de la R.S.C.E. o el título de campeón de una sociedad canina afiliada a la Fédération Cynologique Internationale (F.C.I.). Los propietarios deberán aportar, junto con la inscripción, copia del Título de Campeón.</w:t>
            </w:r>
          </w:p>
        </w:tc>
      </w:tr>
    </w:tbl>
    <w:p>
      <w:pPr>
        <w:pStyle w:val="Normal"/>
        <w:spacing w:beforeAutospacing="1" w:afterAutospacing="1"/>
        <w:rPr>
          <w:rFonts w:ascii="Arial" w:hAnsi="Arial" w:cs="Times New Roman"/>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ABIERTA (C.A.)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mayores de 15 meses.</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TRABAJO (C.T.)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que hayan obtenido la calificación mínima de BUENO en una prueba de trabajo para Retrievers</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INTERMEDIA (C.I.)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que tengan más de 15 meses y menos de 24.</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VETERANOS (C.V.)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aquellos ejemplares que tengan más de 8 años. Los inscritos en esta clase no pueden inscribirse en las Clases de Campeones, Abierta o Trabajo.</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JÓVENES (C.J.)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que tengan más de 9 meses y menos de 18.</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CACHORROS (C.C.)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que tengan más de 6 meses y menos de 9.</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171"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171"/>
      </w:tblGrid>
      <w:tr>
        <w:trPr/>
        <w:tc>
          <w:tcPr>
            <w:tcW w:w="4171"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MUY CACHORROS (BABIES) (C.MC.) *</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perros que tengan más de 4 meses y menos de 6.</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CLASE PAREJAS (C.P.)</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macho y hembra de la misma raza y variedad, y del mismo propietario, presentados por una persona. Para poder participar en esta dase, ambos ejemplares deberán estar inscritos individualmente en alguna de las anteriores.</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GRUPOS DE CRÍA (C.CR.)</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Para un mínimo de tres ejemplares y un máximo de cinco, de la misma raza y variedad, sin distinción de sexo, de un mismo criador, aunque no sean de su propiedad en el momento de la exposición e inscritos en alguna de las clases individuales.</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t> </w:t>
      </w:r>
    </w:p>
    <w:tbl>
      <w:tblPr>
        <w:tblpPr w:vertAnchor="text" w:horzAnchor="text" w:leftFromText="60" w:rightFromText="60" w:tblpX="7" w:tblpY="0"/>
        <w:tblW w:w="4000"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4000"/>
      </w:tblGrid>
      <w:tr>
        <w:trPr/>
        <w:tc>
          <w:tcPr>
            <w:tcW w:w="4000" w:type="dxa"/>
            <w:tcBorders>
              <w:top w:val="outset" w:sz="6" w:space="0" w:color="000000"/>
              <w:left w:val="outset" w:sz="6" w:space="0" w:color="000000"/>
              <w:bottom w:val="outset" w:sz="6" w:space="0" w:color="000000"/>
              <w:right w:val="outset" w:sz="6" w:space="0" w:color="000000"/>
            </w:tcBorders>
            <w:shd w:color="auto" w:fill="A9C18A" w:val="clear"/>
            <w:vAlign w:val="center"/>
          </w:tcPr>
          <w:p>
            <w:pPr>
              <w:pStyle w:val="Normal"/>
              <w:widowControl w:val="false"/>
              <w:rPr>
                <w:rFonts w:ascii="Arial" w:hAnsi="Arial" w:eastAsia="Times New Roman" w:cs="Arial"/>
                <w:color w:val="666666"/>
                <w:sz w:val="18"/>
                <w:szCs w:val="18"/>
                <w:lang w:val="es-ES"/>
              </w:rPr>
            </w:pPr>
            <w:r>
              <w:rPr>
                <w:rFonts w:eastAsia="Times New Roman" w:cs="Arial" w:ascii="Arial" w:hAnsi="Arial"/>
                <w:b/>
                <w:bCs/>
                <w:color w:val="FFFFFF"/>
                <w:sz w:val="18"/>
                <w:szCs w:val="18"/>
                <w:lang w:val="es-ES"/>
              </w:rPr>
              <w:t>REPRODUCTORES (C.R.)</w:t>
            </w:r>
          </w:p>
        </w:tc>
      </w:tr>
    </w:tbl>
    <w:p>
      <w:pPr>
        <w:pStyle w:val="Normal"/>
        <w:rPr>
          <w:rFonts w:ascii="Times" w:hAnsi="Times" w:eastAsia="Times New Roman" w:cs="Times New Roman"/>
          <w:sz w:val="20"/>
          <w:szCs w:val="20"/>
          <w:lang w:val="es-ES"/>
        </w:rPr>
      </w:pPr>
      <w:r>
        <w:rPr>
          <w:rFonts w:eastAsia="Times New Roman" w:cs="Arial" w:ascii="Arial" w:hAnsi="Arial"/>
          <w:color w:val="666666"/>
          <w:sz w:val="18"/>
          <w:szCs w:val="18"/>
          <w:lang w:val="es-ES"/>
        </w:rPr>
        <w:br/>
      </w:r>
    </w:p>
    <w:tbl>
      <w:tblPr>
        <w:tblpPr w:bottomFromText="0" w:horzAnchor="text" w:leftFromText="60" w:rightFromText="60" w:tblpX="0" w:tblpY="0" w:topFromText="0" w:vertAnchor="text"/>
        <w:tblW w:w="8565" w:type="dxa"/>
        <w:jc w:val="left"/>
        <w:tblInd w:w="22" w:type="dxa"/>
        <w:tblLayout w:type="fixed"/>
        <w:tblCellMar>
          <w:top w:w="15" w:type="dxa"/>
          <w:left w:w="22" w:type="dxa"/>
          <w:bottom w:w="15" w:type="dxa"/>
          <w:right w:w="22" w:type="dxa"/>
        </w:tblCellMar>
        <w:tblLook w:val="04a0" w:noVBand="1" w:noHBand="0" w:lastColumn="0" w:firstColumn="1" w:lastRow="0" w:firstRow="1"/>
      </w:tblPr>
      <w:tblGrid>
        <w:gridCol w:w="8565"/>
      </w:tblGrid>
      <w:tr>
        <w:trPr/>
        <w:tc>
          <w:tcPr>
            <w:tcW w:w="8565" w:type="dxa"/>
            <w:tcBorders>
              <w:top w:val="outset" w:sz="6" w:space="0" w:color="000000"/>
              <w:left w:val="outset" w:sz="6" w:space="0" w:color="000000"/>
              <w:bottom w:val="outset" w:sz="6" w:space="0" w:color="000000"/>
              <w:right w:val="outset" w:sz="6" w:space="0" w:color="000000"/>
            </w:tcBorders>
            <w:shd w:color="auto" w:fill="EBEDEB" w:val="clear"/>
            <w:vAlign w:val="center"/>
          </w:tcPr>
          <w:p>
            <w:pPr>
              <w:pStyle w:val="Normal"/>
              <w:widowControl w:val="false"/>
              <w:jc w:val="both"/>
              <w:rPr>
                <w:rFonts w:ascii="Arial" w:hAnsi="Arial" w:eastAsia="Times New Roman" w:cs="Arial"/>
                <w:color w:val="666666"/>
                <w:sz w:val="18"/>
                <w:szCs w:val="18"/>
                <w:lang w:val="es-ES"/>
              </w:rPr>
            </w:pPr>
            <w:r>
              <w:rPr>
                <w:rFonts w:eastAsia="Times New Roman" w:cs="Arial" w:ascii="Arial" w:hAnsi="Arial"/>
                <w:color w:val="000000"/>
                <w:sz w:val="18"/>
                <w:szCs w:val="18"/>
                <w:lang w:val="es-ES"/>
              </w:rPr>
              <w:t>Un macho o una hembra junto con un mínimo de tres y un máximo de cinco de sus hijos, sin distinción de sexo  e inscritos en alguna de las clases individuales.</w:t>
            </w:r>
          </w:p>
        </w:tc>
      </w:tr>
    </w:tbl>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666666"/>
          <w:sz w:val="18"/>
          <w:szCs w:val="18"/>
          <w:lang w:val="es-ES"/>
        </w:rPr>
      </w:r>
    </w:p>
    <w:p>
      <w:pPr>
        <w:pStyle w:val="Normal"/>
        <w:shd w:val="clear" w:color="auto" w:fill="FFFFFF"/>
        <w:spacing w:beforeAutospacing="1" w:afterAutospacing="1"/>
        <w:rPr>
          <w:rFonts w:ascii="Arial" w:hAnsi="Arial" w:cs="Arial"/>
          <w:color w:val="666666"/>
          <w:sz w:val="18"/>
          <w:szCs w:val="18"/>
          <w:lang w:val="es-ES"/>
        </w:rPr>
      </w:pPr>
      <w:r>
        <w:rPr>
          <w:rFonts w:cs="Arial" w:ascii="Arial" w:hAnsi="Arial"/>
          <w:color w:val="000000"/>
          <w:sz w:val="18"/>
          <w:szCs w:val="18"/>
          <w:lang w:val="es-ES"/>
        </w:rPr>
        <w:t>(*) Para determinar la edad se tomará en consideración la fecha del día en que se expone el perro.</w:t>
      </w:r>
    </w:p>
    <w:p>
      <w:pPr>
        <w:pStyle w:val="Title"/>
        <w:rPr/>
      </w:pPr>
      <w:r>
        <w:rPr/>
        <w:t>Premios</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Todos los participantes recibirán, junto con el catálogo de la Monográfica, un regalo por su participación y obsequios de nuestros patrocinadores.</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Escarapelas para los 3 primeros de cada clase</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Trofeo para todos los ganadores de Clase, Mejores de Raza, Sexo Opuesto, 1º, 2º y 3º de cada BIS</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Diploma acreditativo a los ganadores de CCJ, RCCJ, CAC, RCAC</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Títulos para todos los Club Winner</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Trofeo para los ganadores de los premios especiales a Mejor Cabeza, Mejor Movimiento y Mejor Arreglo</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Trofeos para los vencedores de la Copa de Oro y del “Futures” Stanroph Trophy.</w:t>
      </w:r>
    </w:p>
    <w:p>
      <w:pPr>
        <w:pStyle w:val="ListParagraph"/>
        <w:numPr>
          <w:ilvl w:val="0"/>
          <w:numId w:val="1"/>
        </w:numPr>
        <w:spacing w:lineRule="auto" w:line="276"/>
        <w:jc w:val="both"/>
        <w:rPr>
          <w:rFonts w:ascii="Adobe Garamond Pro" w:hAnsi="Adobe Garamond Pro"/>
          <w:sz w:val="20"/>
          <w:szCs w:val="20"/>
        </w:rPr>
      </w:pPr>
      <w:r>
        <w:rPr>
          <w:rFonts w:ascii="Adobe Garamond Pro" w:hAnsi="Adobe Garamond Pro"/>
          <w:sz w:val="20"/>
          <w:szCs w:val="20"/>
        </w:rPr>
        <w:t>Premio Especial para el vencedor de la Copa de Oro: Viaje a Crufts (2018 o 2019)</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(Billete de avión i/v y 2 noches de hotel en régimen de A/D, en reserva realizada por el CER o el importe equivalente, siempre que el vencedor acuda a la Exposición de Crufts 2022)</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Title"/>
        <w:rPr/>
      </w:pPr>
      <w:r>
        <w:rPr/>
        <w:t>Trofeos y Premios Especiales</w:t>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Heading4"/>
        <w:rPr/>
      </w:pPr>
      <w:r>
        <w:rPr/>
        <w:t>“</w:t>
      </w:r>
      <w:r>
        <w:rPr/>
        <w:t>Futures” Stanroph Trophy 20</w:t>
      </w:r>
      <w:r>
        <w:rPr>
          <w:rFonts w:eastAsia="ＭＳ ゴシック" w:cs="" w:cstheme="majorBidi" w:eastAsiaTheme="majorEastAsia"/>
          <w:b/>
          <w:bCs/>
          <w:i/>
          <w:iCs/>
          <w:color w:val="4F81BD" w:themeColor="accent1"/>
        </w:rPr>
        <w:t>21</w:t>
      </w:r>
    </w:p>
    <w:p>
      <w:pPr>
        <w:pStyle w:val="Normal"/>
        <w:rPr/>
      </w:pPr>
      <w:r>
        <w:rPr/>
      </w:r>
    </w:p>
    <w:p>
      <w:pPr>
        <w:pStyle w:val="ListParagraph"/>
        <w:spacing w:lineRule="auto" w:line="276"/>
        <w:jc w:val="center"/>
        <w:rPr>
          <w:rFonts w:ascii="Adobe Garamond Pro" w:hAnsi="Adobe Garamond Pro"/>
          <w:sz w:val="20"/>
          <w:szCs w:val="20"/>
        </w:rPr>
      </w:pPr>
      <w:r>
        <w:rPr/>
        <w:drawing>
          <wp:inline distT="0" distB="0" distL="0" distR="0">
            <wp:extent cx="2419350" cy="2857500"/>
            <wp:effectExtent l="0" t="0" r="0" b="0"/>
            <wp:docPr id="5" name="Imagen 73" descr="Macintosh HD:private:var:folders:9s:4bdtfxk96v52xvz4kvrl03900000gn:T:TemporaryItems:wood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3" descr="Macintosh HD:private:var:folders:9s:4bdtfxk96v52xvz4kvrl03900000gn:T:TemporaryItems:woodcock.jpg"/>
                    <pic:cNvPicPr>
                      <a:picLocks noChangeAspect="1" noChangeArrowheads="1"/>
                    </pic:cNvPicPr>
                  </pic:nvPicPr>
                  <pic:blipFill>
                    <a:blip r:embed="rId8"/>
                    <a:stretch>
                      <a:fillRect/>
                    </a:stretch>
                  </pic:blipFill>
                  <pic:spPr bwMode="auto">
                    <a:xfrm>
                      <a:off x="0" y="0"/>
                      <a:ext cx="2419350" cy="2857500"/>
                    </a:xfrm>
                    <a:prstGeom prst="rect">
                      <a:avLst/>
                    </a:prstGeom>
                  </pic:spPr>
                </pic:pic>
              </a:graphicData>
            </a:graphic>
          </wp:inline>
        </w:drawing>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 xml:space="preserve">El Club Español de Retrievers quiere, con el establecimiento de este premio, rendir homenaje a </w:t>
      </w:r>
      <w:r>
        <w:rPr>
          <w:rStyle w:val="Ttulo4Car"/>
          <w:color w:val="C0504D" w:themeColor="accent2"/>
        </w:rPr>
        <w:t>Anne Woodcock</w:t>
      </w:r>
      <w:r>
        <w:rPr>
          <w:rFonts w:ascii="Adobe Garamond Pro" w:hAnsi="Adobe Garamond Pro"/>
          <w:sz w:val="20"/>
          <w:szCs w:val="20"/>
        </w:rPr>
        <w:t xml:space="preserve">, criadora de Golden Retriever con el afijo </w:t>
      </w:r>
      <w:r>
        <w:rPr>
          <w:rStyle w:val="Ttulo4Car"/>
          <w:color w:val="C0504D" w:themeColor="accent2"/>
        </w:rPr>
        <w:t>Stanroph</w:t>
      </w:r>
      <w:r>
        <w:rPr>
          <w:rFonts w:ascii="Adobe Garamond Pro" w:hAnsi="Adobe Garamond Pro"/>
          <w:sz w:val="20"/>
          <w:szCs w:val="20"/>
        </w:rPr>
        <w:t xml:space="preserve">, una de las criadoras más exitosas de la raza a nivel mundial en su era moderna y que vivió los últimos años de su vida en nuestro país. </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El “Futures” Stanroph Trophy pretende premiar el futuro del Golden Retriever. Optarán al trofeo los ganadores, macho y hembra, de las clases Baby, Cachorros, Joven e Intermedia (8 ejemplares). Este Trofeo será juzgado cada año por un criador designado por el CER, que, en caso de tener a algún ejemplar en disposición de competir por el Trofeo, su puesto sería ocupado por el segundo clasificado en su clase.</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 xml:space="preserve">El “Futures” Stanroph Trophy será juzgado por </w:t>
      </w:r>
      <w:r>
        <w:rPr>
          <w:rStyle w:val="Ttulo4Car"/>
          <w:rFonts w:eastAsia="ＭＳ ゴシック" w:cs="" w:ascii="Calibri" w:hAnsi="Calibri"/>
          <w:b/>
          <w:bCs/>
          <w:i/>
          <w:iCs/>
          <w:color w:val="C0504D" w:themeColor="accent2"/>
          <w:sz w:val="20"/>
          <w:szCs w:val="20"/>
        </w:rPr>
        <w:t>D</w:t>
      </w:r>
      <w:r>
        <w:rPr>
          <w:rStyle w:val="Ttulo4Car"/>
          <w:color w:val="C0504D" w:themeColor="accent2"/>
        </w:rPr>
        <w:t xml:space="preserve">. </w:t>
      </w:r>
      <w:r>
        <w:rPr>
          <w:rStyle w:val="Ttulo4Car"/>
          <w:rFonts w:eastAsia="ＭＳ ゴシック" w:cs="" w:ascii="Calibri" w:hAnsi="Calibri"/>
          <w:b/>
          <w:bCs/>
          <w:i/>
          <w:iCs/>
          <w:color w:val="C0504D" w:themeColor="accent2"/>
        </w:rPr>
        <w:t>Leandro Costumero</w:t>
      </w:r>
      <w:r>
        <w:rPr>
          <w:rFonts w:ascii="Adobe Garamond Pro" w:hAnsi="Adobe Garamond Pro"/>
          <w:sz w:val="20"/>
          <w:szCs w:val="20"/>
        </w:rPr>
        <w:t xml:space="preserve"> (Atrapasueños)</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Normal"/>
        <w:spacing w:lineRule="auto" w:line="276"/>
        <w:jc w:val="both"/>
        <w:rPr>
          <w:rFonts w:ascii="Adobe Garamond Pro" w:hAnsi="Adobe Garamond Pro"/>
          <w:sz w:val="20"/>
          <w:szCs w:val="20"/>
        </w:rPr>
      </w:pPr>
      <w:r>
        <w:rPr>
          <w:rFonts w:ascii="Adobe Garamond Pro" w:hAnsi="Adobe Garamond Pro"/>
          <w:sz w:val="20"/>
          <w:szCs w:val="20"/>
        </w:rPr>
      </w:r>
    </w:p>
    <w:p>
      <w:pPr>
        <w:pStyle w:val="Title"/>
        <w:rPr/>
      </w:pPr>
      <w:r>
        <w:rPr/>
        <w:t>Copa de Oro 20</w:t>
      </w:r>
      <w:r>
        <w:rPr>
          <w:rFonts w:eastAsia="ＭＳ ゴシック" w:cs="" w:cstheme="majorBidi" w:eastAsiaTheme="majorEastAsia"/>
          <w:color w:val="17365D" w:themeColor="text2" w:themeShade="bf"/>
          <w:spacing w:val="5"/>
          <w:kern w:val="2"/>
          <w:sz w:val="52"/>
          <w:szCs w:val="52"/>
        </w:rPr>
        <w:t>21</w:t>
      </w:r>
      <w:r>
        <w:rPr/>
        <w:t xml:space="preserve"> </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La Copa de Oro 2021 del Club Español de Retrievers es una clasificación combinada teniendo en cuenta las clasificaciones de la Exposición de Primavera de la RSCE, la Exposición Monográfica del CER y la Exposición de Otoño de la RSCE.</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El ganador final de la Copa de Oro recibirá, además de un Trofeo conmemorativo, un premio especial de un Viaje a Crufts 2022.</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Dicho premio consistirá en un billete de avión de ida y vuelta, desde el origen del premiado hasta el Aeropuerto de Birmingham y 2 noches de hotel en régimen de alojamiento y desayuno.</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En caso de que el premiado prefiera organizar el viaje por su cuenta, o acuda por otros medios para participar en la Exposición (como expositor o visitante) le será entregado el importe equivalente a las reservas realizadas por el CER pero, únicamente, si el interesado acude a la Exposición de Crufts 2022, ya que en ningún caso se trata de un premio económico.</w:t>
      </w:r>
    </w:p>
    <w:p>
      <w:pPr>
        <w:pStyle w:val="ListParagraph"/>
        <w:spacing w:lineRule="auto" w:line="276"/>
        <w:jc w:val="both"/>
        <w:rPr>
          <w:rFonts w:ascii="Adobe Garamond Pro" w:hAnsi="Adobe Garamond Pro"/>
          <w:b/>
          <w:b/>
          <w:i/>
          <w:i/>
          <w:sz w:val="20"/>
          <w:szCs w:val="20"/>
        </w:rPr>
      </w:pPr>
      <w:r>
        <w:rPr>
          <w:rFonts w:ascii="Adobe Garamond Pro" w:hAnsi="Adobe Garamond Pro"/>
          <w:b/>
          <w:i/>
          <w:sz w:val="20"/>
          <w:szCs w:val="20"/>
        </w:rPr>
        <w:t xml:space="preserve">IMPORTANTE: Todos los perros participantes optan a ganar la Copa de Oro y el Trofeo, pero sólo los SOCIOS del C.E.R. podrán recibir el premio especial del “Viaje a Crufts” </w:t>
      </w:r>
      <w:bookmarkStart w:id="0" w:name="_GoBack"/>
      <w:bookmarkEnd w:id="0"/>
    </w:p>
    <w:p>
      <w:pPr>
        <w:pStyle w:val="ListParagraph"/>
        <w:spacing w:lineRule="auto" w:line="276"/>
        <w:jc w:val="both"/>
        <w:rPr>
          <w:rFonts w:ascii="Adobe Garamond Pro" w:hAnsi="Adobe Garamond Pro"/>
          <w:b/>
          <w:b/>
          <w:i/>
          <w:i/>
          <w:sz w:val="20"/>
          <w:szCs w:val="20"/>
        </w:rPr>
      </w:pPr>
      <w:r>
        <w:rPr>
          <w:rFonts w:ascii="Adobe Garamond Pro" w:hAnsi="Adobe Garamond Pro"/>
          <w:b/>
          <w:i/>
          <w:sz w:val="20"/>
          <w:szCs w:val="20"/>
        </w:rPr>
      </w:r>
    </w:p>
    <w:p>
      <w:pPr>
        <w:pStyle w:val="ListParagraph"/>
        <w:spacing w:lineRule="auto" w:line="276"/>
        <w:jc w:val="both"/>
        <w:rPr>
          <w:rFonts w:ascii="Adobe Garamond Pro" w:hAnsi="Adobe Garamond Pro"/>
          <w:b/>
          <w:b/>
          <w:color w:val="FF0000"/>
          <w:sz w:val="20"/>
          <w:szCs w:val="20"/>
        </w:rPr>
      </w:pPr>
      <w:r>
        <w:rPr>
          <w:rFonts w:ascii="Adobe Garamond Pro" w:hAnsi="Adobe Garamond Pro"/>
          <w:b/>
          <w:color w:val="FF0000"/>
          <w:sz w:val="20"/>
          <w:szCs w:val="20"/>
        </w:rPr>
        <w:t>Calificaciones</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La Copa de Oro está abierta para los ejemplares de todas las razas adscritas al Club Español de Retrievers, a partir de Clase Joven. Puntuarán para la Copa de Oro, en las tres exposiciones del fin de semana  las siguientes posiciones: 1º, 2º, 3º y 4º de Clase; Mejor de Raza, Mejor Joven, Mejor Veterano y los consiguientes BOS. Se utilizará el sistema de “punto por perro batido”, aplicándose en cada caso sólo la puntuación más alta obtenida, no la suma de las diferentes puntuaciones (p.ej: el ejemplar que sea designado como Mejor de Raza, sumará el número de perros de su raza con excepción de los cachorros, pero no la suma de esta puntuación más la resultante de ganar su clase.)</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t>Una vez realizado el cómputo total resultará ganador el ejemplar con una mayor puntuación. En caso de haber algún empate, se preferirá al ejemplar que haya obtenido más calificaciones de mayor nivel. De continuar el empate, un Juez Internacional actuará como referee para elegir al ganador final.</w:t>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Calibri" w:hAnsi="Calibri" w:eastAsia="ＭＳ ゴシック" w:cs="" w:asciiTheme="majorHAnsi" w:cstheme="majorBidi" w:eastAsiaTheme="majorEastAsia" w:hAnsiTheme="majorHAnsi"/>
          <w:color w:val="17365D" w:themeColor="text2" w:themeShade="bf"/>
          <w:spacing w:val="5"/>
          <w:kern w:val="2"/>
          <w:sz w:val="52"/>
          <w:szCs w:val="52"/>
        </w:rPr>
      </w:pPr>
      <w:r>
        <w:rPr>
          <w:rFonts w:eastAsia="ＭＳ ゴシック" w:cs="" w:cstheme="majorBidi" w:eastAsiaTheme="majorEastAsia" w:ascii="Calibri" w:hAnsi="Calibri"/>
          <w:color w:val="17365D" w:themeColor="text2" w:themeShade="bf"/>
          <w:spacing w:val="5"/>
          <w:kern w:val="2"/>
          <w:sz w:val="52"/>
          <w:szCs w:val="52"/>
        </w:rPr>
      </w:r>
    </w:p>
    <w:p>
      <w:pPr>
        <w:pStyle w:val="ListParagraph"/>
        <w:spacing w:lineRule="auto" w:line="276"/>
        <w:jc w:val="both"/>
        <w:rPr>
          <w:rFonts w:ascii="Calibri" w:hAnsi="Calibri" w:eastAsia="ＭＳ ゴシック" w:cs="" w:asciiTheme="majorHAnsi" w:cstheme="majorBidi" w:eastAsiaTheme="majorEastAsia" w:hAnsiTheme="majorHAnsi"/>
          <w:color w:val="17365D" w:themeColor="text2" w:themeShade="bf"/>
          <w:spacing w:val="5"/>
          <w:kern w:val="2"/>
          <w:sz w:val="52"/>
          <w:szCs w:val="52"/>
        </w:rPr>
      </w:pPr>
      <w:r>
        <w:rPr>
          <w:rFonts w:eastAsia="ＭＳ ゴシック" w:cs="" w:cstheme="majorBidi" w:eastAsiaTheme="majorEastAsia" w:ascii="Calibri" w:hAnsi="Calibri"/>
          <w:color w:val="17365D" w:themeColor="text2" w:themeShade="bf"/>
          <w:spacing w:val="5"/>
          <w:kern w:val="2"/>
          <w:sz w:val="52"/>
          <w:szCs w:val="52"/>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both"/>
        <w:rPr>
          <w:rFonts w:ascii="Adobe Garamond Pro" w:hAnsi="Adobe Garamond Pro"/>
          <w:sz w:val="20"/>
          <w:szCs w:val="20"/>
        </w:rPr>
      </w:pPr>
      <w:r>
        <w:rPr>
          <w:rFonts w:ascii="Adobe Garamond Pro" w:hAnsi="Adobe Garamond Pro"/>
          <w:sz w:val="20"/>
          <w:szCs w:val="20"/>
        </w:rPr>
      </w:r>
    </w:p>
    <w:p>
      <w:pPr>
        <w:pStyle w:val="ListParagraph"/>
        <w:spacing w:lineRule="auto" w:line="276"/>
        <w:jc w:val="center"/>
        <w:rPr>
          <w:rFonts w:ascii="Adobe Garamond Pro" w:hAnsi="Adobe Garamond Pro"/>
          <w:sz w:val="20"/>
          <w:szCs w:val="20"/>
        </w:rPr>
      </w:pPr>
      <w:r>
        <w:rPr/>
        <w:drawing>
          <wp:inline distT="0" distB="0" distL="0" distR="0">
            <wp:extent cx="5396230" cy="539750"/>
            <wp:effectExtent l="0" t="0" r="0" b="0"/>
            <wp:docPr id="6"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8" descr=""/>
                    <pic:cNvPicPr>
                      <a:picLocks noChangeAspect="1" noChangeArrowheads="1"/>
                    </pic:cNvPicPr>
                  </pic:nvPicPr>
                  <pic:blipFill>
                    <a:blip r:embed="rId9"/>
                    <a:stretch>
                      <a:fillRect/>
                    </a:stretch>
                  </pic:blipFill>
                  <pic:spPr bwMode="auto">
                    <a:xfrm>
                      <a:off x="0" y="0"/>
                      <a:ext cx="5396230" cy="539750"/>
                    </a:xfrm>
                    <a:prstGeom prst="rect">
                      <a:avLst/>
                    </a:prstGeom>
                  </pic:spPr>
                </pic:pic>
              </a:graphicData>
            </a:graphic>
          </wp:inline>
        </w:drawing>
      </w:r>
    </w:p>
    <w:p>
      <w:pPr>
        <w:pStyle w:val="ListParagraph"/>
        <w:spacing w:lineRule="auto" w:line="276"/>
        <w:jc w:val="center"/>
        <w:rPr>
          <w:rFonts w:ascii="Adobe Garamond Pro" w:hAnsi="Adobe Garamond Pro"/>
          <w:sz w:val="20"/>
          <w:szCs w:val="20"/>
        </w:rPr>
      </w:pPr>
      <w:r>
        <w:rPr>
          <w:rFonts w:ascii="Adobe Garamond Pro" w:hAnsi="Adobe Garamond Pro"/>
          <w:sz w:val="20"/>
          <w:szCs w:val="20"/>
        </w:rPr>
      </w:r>
    </w:p>
    <w:p>
      <w:pPr>
        <w:pStyle w:val="ListParagraph"/>
        <w:spacing w:lineRule="auto" w:line="276"/>
        <w:jc w:val="center"/>
        <w:rPr>
          <w:rFonts w:ascii="Adobe Garamond Pro" w:hAnsi="Adobe Garamond Pro"/>
          <w:sz w:val="20"/>
          <w:szCs w:val="20"/>
        </w:rPr>
      </w:pPr>
      <w:r>
        <w:rPr>
          <w:rFonts w:ascii="Adobe Garamond Pro" w:hAnsi="Adobe Garamond Pro"/>
          <w:sz w:val="20"/>
          <w:szCs w:val="20"/>
        </w:rPr>
      </w:r>
    </w:p>
    <w:p>
      <w:pPr>
        <w:pStyle w:val="ListParagraph"/>
        <w:spacing w:lineRule="auto" w:line="276"/>
        <w:jc w:val="center"/>
        <w:rPr>
          <w:rFonts w:ascii="Adobe Garamond Pro" w:hAnsi="Adobe Garamond Pro"/>
          <w:sz w:val="20"/>
          <w:szCs w:val="20"/>
        </w:rPr>
      </w:pPr>
      <w:r>
        <w:rPr>
          <w:rFonts w:ascii="Adobe Garamond Pro" w:hAnsi="Adobe Garamond Pro"/>
          <w:sz w:val="20"/>
          <w:szCs w:val="20"/>
        </w:rPr>
      </w:r>
    </w:p>
    <w:p>
      <w:pPr>
        <w:pStyle w:val="ListParagraph"/>
        <w:spacing w:lineRule="auto" w:line="276"/>
        <w:jc w:val="center"/>
        <w:rPr>
          <w:rFonts w:ascii="Adobe Garamond Pro" w:hAnsi="Adobe Garamond Pro"/>
          <w:sz w:val="20"/>
          <w:szCs w:val="20"/>
        </w:rPr>
      </w:pPr>
      <w:r>
        <w:rPr>
          <w:rFonts w:ascii="Adobe Garamond Pro" w:hAnsi="Adobe Garamond Pro"/>
          <w:sz w:val="20"/>
          <w:szCs w:val="20"/>
        </w:rPr>
      </w:r>
    </w:p>
    <w:p>
      <w:pPr>
        <w:pStyle w:val="ListParagraph"/>
        <w:spacing w:lineRule="auto" w:line="276"/>
        <w:jc w:val="center"/>
        <w:rPr>
          <w:rFonts w:ascii="Adobe Garamond Pro" w:hAnsi="Adobe Garamond Pro"/>
          <w:sz w:val="20"/>
          <w:szCs w:val="20"/>
        </w:rPr>
      </w:pPr>
      <w:r>
        <w:rPr>
          <w:rFonts w:ascii="Adobe Garamond Pro" w:hAnsi="Adobe Garamond Pro"/>
          <w:sz w:val="20"/>
          <w:szCs w:val="20"/>
        </w:rPr>
      </w:r>
    </w:p>
    <w:p>
      <w:pPr>
        <w:pStyle w:val="Title"/>
        <w:rPr/>
      </w:pPr>
      <w:r>
        <w:rPr/>
        <w:t>HOJA DE INSCRIPCIÓN – ENTRY FORM</w:t>
      </w:r>
    </w:p>
    <w:tbl>
      <w:tblPr>
        <w:tblStyle w:val="Tablaconcuadrcula"/>
        <w:tblW w:w="867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4318"/>
        <w:gridCol w:w="1886"/>
        <w:gridCol w:w="2432"/>
        <w:gridCol w:w="40"/>
      </w:tblGrid>
      <w:tr>
        <w:trPr>
          <w:trHeight w:val="375" w:hRule="atLeast"/>
        </w:trPr>
        <w:tc>
          <w:tcPr>
            <w:tcW w:w="8636" w:type="dxa"/>
            <w:gridSpan w:val="3"/>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Nombre del perro/ Dog name:</w:t>
            </w:r>
          </w:p>
        </w:tc>
        <w:tc>
          <w:tcPr>
            <w:tcW w:w="40" w:type="dxa"/>
            <w:tcBorders>
              <w:top w:val="nil"/>
              <w:left w:val="nil"/>
              <w:bottom w:val="nil"/>
              <w:right w:val="nil"/>
            </w:tcBorders>
          </w:tcPr>
          <w:p>
            <w:pPr>
              <w:pStyle w:val="Normal"/>
              <w:widowControl w:val="false"/>
              <w:suppressAutoHyphens w:val="true"/>
              <w:spacing w:before="0" w:after="0"/>
              <w:jc w:val="left"/>
              <w:rPr>
                <w:rFonts w:ascii="Cambria" w:hAnsi="Cambria" w:eastAsia="ＭＳ 明朝" w:cs=""/>
                <w:kern w:val="0"/>
                <w:sz w:val="24"/>
                <w:szCs w:val="24"/>
                <w:lang w:val="es-ES_tradnl" w:eastAsia="es-ES" w:bidi="ar-SA"/>
              </w:rPr>
            </w:pPr>
            <w:r>
              <w:rPr>
                <w:rFonts w:eastAsia="ＭＳ 明朝" w:cs=""/>
                <w:kern w:val="0"/>
                <w:sz w:val="24"/>
                <w:szCs w:val="24"/>
                <w:lang w:val="es-ES_tradnl" w:eastAsia="es-ES" w:bidi="ar-SA"/>
              </w:rPr>
            </w:r>
          </w:p>
        </w:tc>
      </w:tr>
      <w:tr>
        <w:trPr>
          <w:trHeight w:val="409" w:hRule="atLeast"/>
        </w:trPr>
        <w:tc>
          <w:tcPr>
            <w:tcW w:w="4318"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Raza/Breed:</w:t>
            </w:r>
          </w:p>
        </w:tc>
        <w:tc>
          <w:tcPr>
            <w:tcW w:w="4358" w:type="dxa"/>
            <w:gridSpan w:val="3"/>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Clase/Class:</w:t>
            </w:r>
          </w:p>
        </w:tc>
      </w:tr>
      <w:tr>
        <w:trPr>
          <w:trHeight w:val="414" w:hRule="atLeast"/>
        </w:trPr>
        <w:tc>
          <w:tcPr>
            <w:tcW w:w="4318"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LOE/Ped.number:                          MICROCHIP:</w:t>
            </w:r>
          </w:p>
        </w:tc>
        <w:tc>
          <w:tcPr>
            <w:tcW w:w="1886"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Sexo/Sex:</w:t>
            </w:r>
          </w:p>
        </w:tc>
        <w:tc>
          <w:tcPr>
            <w:tcW w:w="2472" w:type="dxa"/>
            <w:gridSpan w:val="2"/>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Nacim./d.o.B.:</w:t>
            </w:r>
          </w:p>
        </w:tc>
      </w:tr>
      <w:tr>
        <w:trPr>
          <w:trHeight w:val="421"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Padre/Father:</w:t>
            </w:r>
          </w:p>
        </w:tc>
      </w:tr>
      <w:tr>
        <w:trPr>
          <w:trHeight w:val="413"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Madre/Mother:</w:t>
            </w:r>
          </w:p>
        </w:tc>
      </w:tr>
      <w:tr>
        <w:trPr>
          <w:trHeight w:val="419"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Criador/Breeder:</w:t>
            </w:r>
          </w:p>
        </w:tc>
      </w:tr>
      <w:tr>
        <w:trPr>
          <w:trHeight w:val="410"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Propietario/Owner:</w:t>
            </w:r>
          </w:p>
        </w:tc>
      </w:tr>
      <w:tr>
        <w:trPr>
          <w:trHeight w:val="417"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Dirección/Address:</w:t>
            </w:r>
          </w:p>
        </w:tc>
      </w:tr>
      <w:tr>
        <w:trPr>
          <w:trHeight w:val="423" w:hRule="atLeast"/>
        </w:trPr>
        <w:tc>
          <w:tcPr>
            <w:tcW w:w="4318"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Ciudad/City:</w:t>
            </w:r>
          </w:p>
        </w:tc>
        <w:tc>
          <w:tcPr>
            <w:tcW w:w="4358" w:type="dxa"/>
            <w:gridSpan w:val="3"/>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Código Postal/Postal Code:</w:t>
            </w:r>
          </w:p>
        </w:tc>
      </w:tr>
      <w:tr>
        <w:trPr>
          <w:trHeight w:val="401"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País/Country:</w:t>
            </w:r>
          </w:p>
        </w:tc>
      </w:tr>
      <w:tr>
        <w:trPr>
          <w:trHeight w:val="421"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Socio CER/ Club Member:</w:t>
            </w:r>
          </w:p>
        </w:tc>
      </w:tr>
      <w:tr>
        <w:trPr>
          <w:trHeight w:val="413"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Teléfono/Phone:</w:t>
            </w:r>
          </w:p>
        </w:tc>
      </w:tr>
      <w:tr>
        <w:trPr>
          <w:trHeight w:val="419" w:hRule="atLeast"/>
        </w:trPr>
        <w:tc>
          <w:tcPr>
            <w:tcW w:w="8676" w:type="dxa"/>
            <w:gridSpan w:val="4"/>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Email:</w:t>
            </w:r>
          </w:p>
        </w:tc>
      </w:tr>
    </w:tbl>
    <w:p>
      <w:pPr>
        <w:pStyle w:val="Normal"/>
        <w:rPr>
          <w:rFonts w:ascii="Abadi MT Condensed Light" w:hAnsi="Abadi MT Condensed Light"/>
          <w:sz w:val="20"/>
          <w:szCs w:val="20"/>
        </w:rPr>
      </w:pPr>
      <w:r>
        <w:rPr>
          <w:rFonts w:ascii="Abadi MT Condensed Light" w:hAnsi="Abadi MT Condensed Light"/>
          <w:sz w:val="20"/>
          <w:szCs w:val="20"/>
        </w:rPr>
        <w:t>CLASES ADICIONALES – ADITIONAL CLASSES</w:t>
      </w:r>
    </w:p>
    <w:tbl>
      <w:tblPr>
        <w:tblStyle w:val="Tablaconcuadrcula"/>
        <w:tblW w:w="8638"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2517"/>
        <w:gridCol w:w="2835"/>
        <w:gridCol w:w="3286"/>
      </w:tblGrid>
      <w:tr>
        <w:trPr>
          <w:trHeight w:val="457" w:hRule="atLeast"/>
        </w:trPr>
        <w:tc>
          <w:tcPr>
            <w:tcW w:w="2517"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Parejas/Brace:</w:t>
            </w:r>
          </w:p>
        </w:tc>
        <w:tc>
          <w:tcPr>
            <w:tcW w:w="2835"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Lote Cría/ Breeders:</w:t>
            </w:r>
          </w:p>
        </w:tc>
        <w:tc>
          <w:tcPr>
            <w:tcW w:w="3286" w:type="dxa"/>
            <w:tcBorders/>
          </w:tcPr>
          <w:p>
            <w:pPr>
              <w:pStyle w:val="Normal"/>
              <w:widowControl w:val="false"/>
              <w:suppressAutoHyphens w:val="true"/>
              <w:spacing w:before="0" w:after="0"/>
              <w:jc w:val="left"/>
              <w:rPr>
                <w:rFonts w:ascii="Abadi MT Condensed Light" w:hAnsi="Abadi MT Condensed Light"/>
                <w:sz w:val="20"/>
                <w:szCs w:val="20"/>
              </w:rPr>
            </w:pPr>
            <w:r>
              <w:rPr>
                <w:rFonts w:eastAsia="ＭＳ 明朝" w:cs="" w:ascii="Abadi MT Condensed Light" w:hAnsi="Abadi MT Condensed Light"/>
                <w:kern w:val="0"/>
                <w:sz w:val="20"/>
                <w:szCs w:val="20"/>
                <w:lang w:val="es-ES_tradnl" w:eastAsia="es-ES" w:bidi="ar-SA"/>
              </w:rPr>
              <w:t>Reproductor/Progeny:</w:t>
            </w:r>
          </w:p>
        </w:tc>
      </w:tr>
    </w:tbl>
    <w:p>
      <w:pPr>
        <w:pStyle w:val="Normal"/>
        <w:rPr>
          <w:rFonts w:ascii="Abadi MT Condensed Light" w:hAnsi="Abadi MT Condensed Light"/>
          <w:sz w:val="20"/>
          <w:szCs w:val="20"/>
        </w:rPr>
      </w:pPr>
      <w:r>
        <w:rPr>
          <w:rFonts w:ascii="Abadi MT Condensed Light" w:hAnsi="Abadi MT Condensed Light"/>
          <w:sz w:val="20"/>
          <w:szCs w:val="20"/>
        </w:rPr>
      </w:r>
    </w:p>
    <w:p>
      <w:pPr>
        <w:pStyle w:val="Normal"/>
        <w:jc w:val="both"/>
        <w:rPr>
          <w:rFonts w:ascii="Arial" w:hAnsi="Arial" w:eastAsia="Times New Roman" w:cs="Arial"/>
          <w:b/>
          <w:b/>
          <w:sz w:val="16"/>
          <w:szCs w:val="16"/>
          <w:lang w:val="es-ES"/>
        </w:rPr>
      </w:pPr>
      <w:r>
        <w:rPr>
          <w:rFonts w:eastAsia="Times New Roman" w:cs="Arial" w:ascii="Arial" w:hAnsi="Arial"/>
          <w:b/>
          <w:sz w:val="16"/>
          <w:szCs w:val="16"/>
          <w:lang w:val="es-ES"/>
        </w:rPr>
      </w:r>
    </w:p>
    <w:p>
      <w:pPr>
        <w:pStyle w:val="Heading2"/>
        <w:rPr>
          <w:rFonts w:ascii="Arial" w:hAnsi="Arial" w:eastAsia="Times New Roman" w:cs="Arial"/>
          <w:color w:val="FF0000"/>
          <w:sz w:val="18"/>
          <w:szCs w:val="18"/>
          <w:shd w:fill="FFFFFF" w:val="clear"/>
          <w:lang w:val="es-ES"/>
        </w:rPr>
      </w:pPr>
      <w:r>
        <w:rPr>
          <w:color w:val="FF0000"/>
        </w:rPr>
        <w:t xml:space="preserve">PAGO/Payment: TRANSFERENCIA/Bank Transfer:  </w:t>
      </w:r>
      <w:r>
        <w:rPr>
          <w:rFonts w:eastAsia="Times New Roman" w:cs="Arial" w:ascii="Arial" w:hAnsi="Arial"/>
          <w:color w:val="FF0000"/>
          <w:sz w:val="18"/>
          <w:szCs w:val="18"/>
          <w:shd w:fill="FFFFFF" w:val="clear"/>
          <w:lang w:val="es-ES"/>
        </w:rPr>
        <w:t>ES91 0081 7363 6400 0127 2530</w:t>
      </w:r>
    </w:p>
    <w:p>
      <w:pPr>
        <w:pStyle w:val="Normal"/>
        <w:jc w:val="both"/>
        <w:rPr>
          <w:rFonts w:ascii="Arial" w:hAnsi="Arial" w:eastAsia="Times New Roman" w:cs="Arial"/>
          <w:b/>
          <w:b/>
          <w:sz w:val="16"/>
          <w:szCs w:val="16"/>
          <w:lang w:val="es-ES"/>
        </w:rPr>
      </w:pPr>
      <w:r>
        <w:rPr>
          <w:rFonts w:eastAsia="Times New Roman" w:cs="Arial" w:ascii="Arial" w:hAnsi="Arial"/>
          <w:b/>
          <w:sz w:val="16"/>
          <w:szCs w:val="16"/>
          <w:lang w:val="es-ES"/>
        </w:rPr>
      </w:r>
    </w:p>
    <w:p>
      <w:pPr>
        <w:pStyle w:val="Normal"/>
        <w:rPr>
          <w:rFonts w:ascii="Times" w:hAnsi="Times" w:eastAsia="Times New Roman" w:cs="Times New Roman"/>
          <w:sz w:val="20"/>
          <w:szCs w:val="20"/>
          <w:lang w:val="es-ES"/>
        </w:rPr>
      </w:pPr>
      <w:r>
        <w:rPr>
          <w:rFonts w:eastAsia="Times New Roman" w:cs="Times New Roman" w:ascii="Times" w:hAnsi="Times"/>
          <w:sz w:val="20"/>
          <w:szCs w:val="20"/>
          <w:lang w:val="es-ES"/>
        </w:rPr>
        <w:t xml:space="preserve">Enviar adjuntando comprobante de pago, fotocopia de pedigree de perros extranjeros y fotocopia del título de campeón, si procede, por e-mail a </w:t>
      </w:r>
      <w:hyperlink r:id="rId10">
        <w:r>
          <w:rPr>
            <w:rStyle w:val="InternetLink"/>
            <w:rFonts w:eastAsia="Times New Roman" w:cs="Times New Roman" w:ascii="Times" w:hAnsi="Times"/>
            <w:sz w:val="20"/>
            <w:szCs w:val="20"/>
            <w:lang w:val="es-ES"/>
          </w:rPr>
          <w:t>mailto:inscripciones@clubderetrievers.com</w:t>
        </w:r>
      </w:hyperlink>
    </w:p>
    <w:p>
      <w:pPr>
        <w:pStyle w:val="Normal"/>
        <w:rPr>
          <w:rFonts w:ascii="Times" w:hAnsi="Times" w:eastAsia="Times New Roman" w:cs="Times New Roman"/>
          <w:sz w:val="20"/>
          <w:szCs w:val="20"/>
          <w:lang w:val="es-ES"/>
        </w:rPr>
      </w:pPr>
      <w:r>
        <w:rPr>
          <w:rFonts w:eastAsia="Times New Roman" w:cs="Times New Roman" w:ascii="Times" w:hAnsi="Times"/>
          <w:sz w:val="20"/>
          <w:szCs w:val="20"/>
          <w:lang w:val="es-ES"/>
        </w:rPr>
      </w:r>
    </w:p>
    <w:p>
      <w:pPr>
        <w:pStyle w:val="Normal"/>
        <w:jc w:val="both"/>
        <w:rPr>
          <w:rFonts w:ascii="Arial" w:hAnsi="Arial" w:eastAsia="Times New Roman" w:cs="Arial"/>
          <w:b/>
          <w:b/>
          <w:sz w:val="16"/>
          <w:szCs w:val="16"/>
          <w:lang w:val="es-ES"/>
        </w:rPr>
      </w:pPr>
      <w:r>
        <w:rPr>
          <w:rFonts w:eastAsia="Times New Roman" w:cs="Arial" w:ascii="Arial" w:hAnsi="Arial"/>
          <w:b/>
          <w:sz w:val="16"/>
          <w:szCs w:val="16"/>
          <w:lang w:val="es-ES"/>
        </w:rPr>
      </w:r>
    </w:p>
    <w:p>
      <w:pPr>
        <w:pStyle w:val="Normal"/>
        <w:jc w:val="both"/>
        <w:rPr>
          <w:rFonts w:ascii="Arial" w:hAnsi="Arial" w:eastAsia="Times New Roman" w:cs="Arial"/>
          <w:b/>
          <w:b/>
          <w:sz w:val="16"/>
          <w:szCs w:val="16"/>
          <w:lang w:val="es-ES"/>
        </w:rPr>
      </w:pPr>
      <w:r>
        <w:rPr>
          <w:rFonts w:eastAsia="Times New Roman" w:cs="Arial" w:ascii="Arial" w:hAnsi="Arial"/>
          <w:b/>
          <w:sz w:val="16"/>
          <w:szCs w:val="16"/>
          <w:lang w:val="es-ES"/>
        </w:rPr>
      </w:r>
    </w:p>
    <w:p>
      <w:pPr>
        <w:pStyle w:val="Normal"/>
        <w:jc w:val="both"/>
        <w:rPr>
          <w:rFonts w:ascii="Arial" w:hAnsi="Arial" w:eastAsia="Times New Roman" w:cs="Arial"/>
          <w:b/>
          <w:b/>
          <w:sz w:val="16"/>
          <w:szCs w:val="16"/>
          <w:lang w:val="es-ES"/>
        </w:rPr>
      </w:pPr>
      <w:r>
        <w:rPr>
          <w:rFonts w:eastAsia="Times New Roman" w:cs="Arial" w:ascii="Arial" w:hAnsi="Arial"/>
          <w:b/>
          <w:sz w:val="16"/>
          <w:szCs w:val="16"/>
          <w:lang w:val="es-ES"/>
        </w:rPr>
        <w:t xml:space="preserve">IMPORTANTE: </w:t>
      </w:r>
    </w:p>
    <w:p>
      <w:pPr>
        <w:pStyle w:val="ListParagraph"/>
        <w:numPr>
          <w:ilvl w:val="0"/>
          <w:numId w:val="1"/>
        </w:numPr>
        <w:jc w:val="both"/>
        <w:rPr>
          <w:rFonts w:ascii="Arial" w:hAnsi="Arial" w:eastAsia="Times New Roman" w:cs="Arial"/>
          <w:sz w:val="16"/>
          <w:szCs w:val="16"/>
          <w:lang w:val="es-ES"/>
        </w:rPr>
      </w:pPr>
      <w:r>
        <w:rPr>
          <w:rFonts w:eastAsia="Times New Roman" w:cs="Arial" w:ascii="Arial" w:hAnsi="Arial"/>
          <w:sz w:val="16"/>
          <w:szCs w:val="16"/>
          <w:lang w:val="es-ES"/>
        </w:rPr>
        <w:t xml:space="preserve">Para participar en exposiciones caninas en las que se ponga en juego el CAC de la RSCE y/o el CACIB de la Fédération Cynologique Internationale (FCI), organizadas por la RSCE o por las sociedades caninas colaboradoras de la RSCE, los perros han de estar inscritos en el LOE o RRC de la RSCE o en un libro de orígenes canino de una sociedad canina extranjera federada o asociada a la Fédération Cynologique Internationale (FCI) con sede en Bélgica, lo que habrá de acreditarse con copia del pedigree al realizar la inscripción para participar. A los efectos de lo previsto en la Ley Orgánica 15/1999, de 13 de diciembre, de Protección de Datos de Carácter Personal, se le informa de que sus datos personales, según constan en la presente hoja de inscripción, serán incorporados a un fichero del que es responsable el CLUB ESPAÑOL DE RETRIEVERS, con domicilio en Santomera, 30140 Murcia,  Apartado de Correos 56, para su tratamiento a efectos de la confección del catálogo de información de la exposición y posterior difusión de ejemplares de este entre los restantes expositores y el público asistente. Por el solo hecho de remitirnos voluntariamente tales datos, usted autoriza expresamente al CLUB ESPAÑOL DE RETRIEVERS para que proceda a su tratamiento a los efectos antes indicados. Asimismo, se le informa que usted tiene los derechos de acceso, cancelación, rectificación y oposición al tratamiento de sus datos en los casos legalmente previstos. </w:t>
      </w:r>
    </w:p>
    <w:p>
      <w:pPr>
        <w:pStyle w:val="ListParagraph"/>
        <w:numPr>
          <w:ilvl w:val="0"/>
          <w:numId w:val="1"/>
        </w:numPr>
        <w:jc w:val="both"/>
        <w:rPr>
          <w:rFonts w:ascii="Arial" w:hAnsi="Arial" w:eastAsia="Times New Roman" w:cs="Arial"/>
          <w:sz w:val="16"/>
          <w:szCs w:val="16"/>
          <w:lang w:val="es-ES"/>
        </w:rPr>
      </w:pPr>
      <w:r>
        <w:rPr>
          <w:rFonts w:eastAsia="Times New Roman" w:cs="Arial" w:ascii="Arial" w:hAnsi="Arial"/>
          <w:sz w:val="16"/>
          <w:szCs w:val="16"/>
          <w:lang w:val="es-ES"/>
        </w:rPr>
        <w:t>El expositor declara conocer y acepta el Reglamento de Exposiciones de la FCI y el Reglamento de Certámenes de Morfología Canina de la RSCE y acepta su cumplimiento.</w:t>
      </w:r>
    </w:p>
    <w:p>
      <w:pPr>
        <w:pStyle w:val="ListParagraph"/>
        <w:jc w:val="both"/>
        <w:rPr>
          <w:rFonts w:ascii="Arial" w:hAnsi="Arial" w:eastAsia="Times New Roman" w:cs="Arial"/>
          <w:sz w:val="16"/>
          <w:szCs w:val="16"/>
          <w:lang w:val="es-ES"/>
        </w:rPr>
      </w:pPr>
      <w:r>
        <w:rPr>
          <w:rFonts w:eastAsia="Times New Roman" w:cs="Arial" w:ascii="Arial" w:hAnsi="Arial"/>
          <w:sz w:val="16"/>
          <w:szCs w:val="16"/>
          <w:lang w:val="es-ES"/>
        </w:rPr>
      </w:r>
    </w:p>
    <w:p>
      <w:pPr>
        <w:pStyle w:val="ListParagraph"/>
        <w:jc w:val="both"/>
        <w:rPr>
          <w:b/>
          <w:b/>
          <w:bCs/>
          <w:color w:val="C9211E"/>
          <w:sz w:val="20"/>
          <w:szCs w:val="20"/>
        </w:rPr>
      </w:pPr>
      <w:r>
        <w:rPr>
          <w:rFonts w:eastAsia="Times New Roman" w:cs="Arial" w:ascii="Arial" w:hAnsi="Arial"/>
          <w:b/>
          <w:bCs/>
          <w:color w:val="C9211E"/>
          <w:sz w:val="20"/>
          <w:szCs w:val="20"/>
          <w:lang w:val="es-ES"/>
        </w:rPr>
        <w:t>MUY IMPORTANTE:</w:t>
      </w:r>
    </w:p>
    <w:p>
      <w:pPr>
        <w:pStyle w:val="ListParagraph"/>
        <w:jc w:val="both"/>
        <w:rPr>
          <w:b/>
          <w:b/>
          <w:bCs/>
          <w:color w:val="C9211E"/>
          <w:sz w:val="20"/>
          <w:szCs w:val="20"/>
        </w:rPr>
      </w:pPr>
      <w:r>
        <w:rPr>
          <w:rFonts w:eastAsia="Times New Roman" w:cs="Arial" w:ascii="Arial" w:hAnsi="Arial"/>
          <w:b/>
          <w:bCs/>
          <w:color w:val="C9211E"/>
          <w:sz w:val="20"/>
          <w:szCs w:val="20"/>
          <w:lang w:val="es-ES"/>
        </w:rPr>
        <w:t>Para poder participar en la Exposición Monográfica es OBLIGATORIO rellenar y enviar los DOCUMENTOS COVID que se facilitarán a través de la página web del Club Español de Retrievers.</w:t>
      </w:r>
    </w:p>
    <w:p>
      <w:pPr>
        <w:pStyle w:val="ListParagraph"/>
        <w:jc w:val="both"/>
        <w:rPr>
          <w:b/>
          <w:b/>
          <w:bCs/>
          <w:color w:val="C9211E"/>
          <w:sz w:val="20"/>
          <w:szCs w:val="20"/>
        </w:rPr>
      </w:pPr>
      <w:r>
        <w:rPr>
          <w:b/>
          <w:bCs/>
          <w:color w:val="C9211E"/>
          <w:sz w:val="20"/>
          <w:szCs w:val="20"/>
        </w:rPr>
      </w:r>
    </w:p>
    <w:p>
      <w:pPr>
        <w:pStyle w:val="ListParagraph"/>
        <w:jc w:val="both"/>
        <w:rPr>
          <w:b/>
          <w:b/>
          <w:bCs/>
          <w:color w:val="C9211E"/>
          <w:sz w:val="20"/>
          <w:szCs w:val="20"/>
        </w:rPr>
      </w:pPr>
      <w:r>
        <w:rPr>
          <w:rFonts w:eastAsia="Times New Roman" w:cs="Arial" w:ascii="Arial" w:hAnsi="Arial"/>
          <w:b/>
          <w:bCs/>
          <w:color w:val="C9211E"/>
          <w:sz w:val="20"/>
          <w:szCs w:val="20"/>
          <w:lang w:val="es-ES"/>
        </w:rPr>
        <w:t>VERY IMPORTANT</w:t>
      </w:r>
    </w:p>
    <w:p>
      <w:pPr>
        <w:pStyle w:val="ListParagraph"/>
        <w:jc w:val="both"/>
        <w:rPr/>
      </w:pPr>
      <w:r>
        <w:rPr>
          <w:rFonts w:eastAsia="Times New Roman" w:cs="Arial" w:ascii="Arial" w:hAnsi="Arial"/>
          <w:b/>
          <w:bCs/>
          <w:color w:val="C9211E"/>
          <w:sz w:val="20"/>
          <w:szCs w:val="20"/>
          <w:lang w:val="es-ES"/>
        </w:rPr>
        <w:t>In order to participate at the Show is MANDATORY to fill and send the COVID FORMS that will be sent by the CER.</w:t>
      </w:r>
    </w:p>
    <w:sectPr>
      <w:type w:val="nextPage"/>
      <w:pgSz w:w="11906" w:h="16838"/>
      <w:pgMar w:left="1701" w:right="1701" w:header="0" w:top="851"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Lucida Grande">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Helvetica Neue">
    <w:charset w:val="01"/>
    <w:family w:val="roman"/>
    <w:pitch w:val="variable"/>
  </w:font>
  <w:font w:name="Adobe Garamond Pro">
    <w:charset w:val="01"/>
    <w:family w:val="roman"/>
    <w:pitch w:val="variable"/>
  </w:font>
  <w:font w:name="Arial">
    <w:charset w:val="01"/>
    <w:family w:val="roman"/>
    <w:pitch w:val="variable"/>
  </w:font>
  <w:font w:name="Verdana">
    <w:charset w:val="01"/>
    <w:family w:val="roman"/>
    <w:pitch w:val="variable"/>
  </w:font>
  <w:font w:name="Abadi MT Condensed Light">
    <w:charset w:val="01"/>
    <w:family w:val="roman"/>
    <w:pitch w:val="variable"/>
  </w:font>
  <w:font w:name="Cambria">
    <w:charset w:val="01"/>
    <w:family w:val="auto"/>
    <w:pitch w:val="default"/>
  </w:font>
  <w:font w:name="Courier New">
    <w:charset w:val="01"/>
    <w:family w:val="auto"/>
    <w:pitch w:val="variable"/>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bullet"/>
      <w:lvlText w:val="-"/>
      <w:lvlJc w:val="left"/>
      <w:pPr>
        <w:tabs>
          <w:tab w:val="num" w:pos="0"/>
        </w:tabs>
        <w:ind w:left="720" w:hanging="360"/>
      </w:pPr>
      <w:rPr>
        <w:rFonts w:ascii="Cambria" w:hAnsi="Cambria" w:cs="Cambri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_tradn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s-ES_tradnl" w:eastAsia="es-E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Cambria" w:hAnsi="Cambria" w:eastAsia="ＭＳ 明朝" w:cs="" w:asciiTheme="minorHAnsi" w:cstheme="minorBidi" w:eastAsiaTheme="minorEastAsia" w:hAnsiTheme="minorHAnsi"/>
      <w:color w:val="auto"/>
      <w:kern w:val="0"/>
      <w:sz w:val="24"/>
      <w:szCs w:val="24"/>
      <w:lang w:val="es-ES_tradnl" w:eastAsia="es-ES" w:bidi="ar-SA"/>
    </w:rPr>
  </w:style>
  <w:style w:type="paragraph" w:styleId="Heading1">
    <w:name w:val="Heading 1"/>
    <w:basedOn w:val="Normal"/>
    <w:next w:val="Normal"/>
    <w:link w:val="Ttulo1Car"/>
    <w:uiPriority w:val="9"/>
    <w:qFormat/>
    <w:rsid w:val="00b26aa2"/>
    <w:pPr>
      <w:keepNext w:val="true"/>
      <w:keepLines/>
      <w:spacing w:before="480" w:after="0"/>
      <w:outlineLvl w:val="0"/>
    </w:pPr>
    <w:rPr>
      <w:rFonts w:ascii="Calibri" w:hAnsi="Calibri" w:eastAsia="ＭＳ ゴシック" w:cs="" w:asciiTheme="majorHAnsi" w:cstheme="majorBidi" w:eastAsiaTheme="majorEastAsia" w:hAnsiTheme="majorHAnsi"/>
      <w:b/>
      <w:bCs/>
      <w:color w:val="345A8A" w:themeColor="accent1" w:themeShade="b5"/>
      <w:sz w:val="32"/>
      <w:szCs w:val="32"/>
    </w:rPr>
  </w:style>
  <w:style w:type="paragraph" w:styleId="Heading2">
    <w:name w:val="Heading 2"/>
    <w:basedOn w:val="Normal"/>
    <w:next w:val="Normal"/>
    <w:link w:val="Ttulo2Car"/>
    <w:uiPriority w:val="9"/>
    <w:unhideWhenUsed/>
    <w:qFormat/>
    <w:rsid w:val="0078414b"/>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Ttulo3Car"/>
    <w:uiPriority w:val="9"/>
    <w:unhideWhenUsed/>
    <w:qFormat/>
    <w:rsid w:val="0078414b"/>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Normal"/>
    <w:link w:val="Ttulo4Car"/>
    <w:uiPriority w:val="9"/>
    <w:unhideWhenUsed/>
    <w:qFormat/>
    <w:rsid w:val="00be64d8"/>
    <w:pPr>
      <w:keepNext w:val="true"/>
      <w:keepLines/>
      <w:spacing w:before="200" w:after="0"/>
      <w:outlineLvl w:val="3"/>
    </w:pPr>
    <w:rPr>
      <w:rFonts w:ascii="Calibri" w:hAnsi="Calibri" w:eastAsia="ＭＳ ゴシック"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b86413"/>
    <w:rPr>
      <w:color w:val="0000FF" w:themeColor="hyperlink"/>
      <w:u w:val="single"/>
    </w:rPr>
  </w:style>
  <w:style w:type="character" w:styleId="Ttulo1Car" w:customStyle="1">
    <w:name w:val="Título 1 Car"/>
    <w:basedOn w:val="DefaultParagraphFont"/>
    <w:link w:val="Ttulo1"/>
    <w:uiPriority w:val="9"/>
    <w:qFormat/>
    <w:rsid w:val="00b26aa2"/>
    <w:rPr>
      <w:rFonts w:ascii="Calibri" w:hAnsi="Calibri" w:eastAsia="ＭＳ ゴシック" w:cs="" w:asciiTheme="majorHAnsi" w:cstheme="majorBidi" w:eastAsiaTheme="majorEastAsia" w:hAnsiTheme="majorHAnsi"/>
      <w:b/>
      <w:bCs/>
      <w:color w:val="345A8A" w:themeColor="accent1" w:themeShade="b5"/>
      <w:sz w:val="32"/>
      <w:szCs w:val="32"/>
    </w:rPr>
  </w:style>
  <w:style w:type="character" w:styleId="TextodegloboCar" w:customStyle="1">
    <w:name w:val="Texto de globo Car"/>
    <w:basedOn w:val="DefaultParagraphFont"/>
    <w:link w:val="Textodeglobo"/>
    <w:uiPriority w:val="99"/>
    <w:semiHidden/>
    <w:qFormat/>
    <w:rsid w:val="00b26aa2"/>
    <w:rPr>
      <w:rFonts w:ascii="Lucida Grande" w:hAnsi="Lucida Grande" w:cs="Lucida Grande"/>
      <w:sz w:val="18"/>
      <w:szCs w:val="18"/>
    </w:rPr>
  </w:style>
  <w:style w:type="character" w:styleId="SubttuloCar" w:customStyle="1">
    <w:name w:val="Subtítulo Car"/>
    <w:basedOn w:val="DefaultParagraphFont"/>
    <w:link w:val="Subttulo"/>
    <w:uiPriority w:val="11"/>
    <w:qFormat/>
    <w:rsid w:val="00b26aa2"/>
    <w:rPr>
      <w:rFonts w:ascii="Calibri" w:hAnsi="Calibri" w:eastAsia="ＭＳ ゴシック" w:cs="" w:asciiTheme="majorHAnsi" w:cstheme="majorBidi" w:eastAsiaTheme="majorEastAsia" w:hAnsiTheme="majorHAnsi"/>
      <w:i/>
      <w:iCs/>
      <w:color w:val="4F81BD" w:themeColor="accent1"/>
      <w:spacing w:val="15"/>
    </w:rPr>
  </w:style>
  <w:style w:type="character" w:styleId="Ttulo2Car" w:customStyle="1">
    <w:name w:val="Título 2 Car"/>
    <w:basedOn w:val="DefaultParagraphFont"/>
    <w:link w:val="Ttulo2"/>
    <w:uiPriority w:val="9"/>
    <w:qFormat/>
    <w:rsid w:val="0078414b"/>
    <w:rPr>
      <w:rFonts w:ascii="Calibri" w:hAnsi="Calibri" w:eastAsia="ＭＳ ゴシック" w:cs="" w:asciiTheme="majorHAnsi" w:cstheme="majorBidi" w:eastAsiaTheme="majorEastAsia" w:hAnsiTheme="majorHAnsi"/>
      <w:b/>
      <w:bCs/>
      <w:color w:val="4F81BD" w:themeColor="accent1"/>
      <w:sz w:val="26"/>
      <w:szCs w:val="26"/>
    </w:rPr>
  </w:style>
  <w:style w:type="character" w:styleId="Ttulo3Car" w:customStyle="1">
    <w:name w:val="Título 3 Car"/>
    <w:basedOn w:val="DefaultParagraphFont"/>
    <w:link w:val="Ttulo3"/>
    <w:uiPriority w:val="9"/>
    <w:qFormat/>
    <w:rsid w:val="0078414b"/>
    <w:rPr>
      <w:rFonts w:ascii="Calibri" w:hAnsi="Calibri" w:eastAsia="ＭＳ ゴシック" w:cs="" w:asciiTheme="majorHAnsi" w:cstheme="majorBidi" w:eastAsiaTheme="majorEastAsia" w:hAnsiTheme="majorHAnsi"/>
      <w:b/>
      <w:bCs/>
      <w:color w:val="4F81BD" w:themeColor="accent1"/>
    </w:rPr>
  </w:style>
  <w:style w:type="character" w:styleId="IntenseEmphasis">
    <w:name w:val="Intense Emphasis"/>
    <w:basedOn w:val="DefaultParagraphFont"/>
    <w:uiPriority w:val="21"/>
    <w:qFormat/>
    <w:rsid w:val="0078414b"/>
    <w:rPr>
      <w:b/>
      <w:bCs/>
      <w:i/>
      <w:iCs/>
      <w:color w:val="4F81BD" w:themeColor="accent1"/>
    </w:rPr>
  </w:style>
  <w:style w:type="character" w:styleId="TtuloCar" w:customStyle="1">
    <w:name w:val="Título Car"/>
    <w:basedOn w:val="DefaultParagraphFont"/>
    <w:link w:val="Ttulo"/>
    <w:uiPriority w:val="10"/>
    <w:qFormat/>
    <w:rsid w:val="00dc151d"/>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character" w:styleId="Ttulo4Car" w:customStyle="1">
    <w:name w:val="Título 4 Car"/>
    <w:basedOn w:val="DefaultParagraphFont"/>
    <w:link w:val="Ttulo4"/>
    <w:uiPriority w:val="9"/>
    <w:qFormat/>
    <w:rsid w:val="00be64d8"/>
    <w:rPr>
      <w:rFonts w:ascii="Calibri" w:hAnsi="Calibri" w:eastAsia="ＭＳ ゴシック" w:cs="" w:asciiTheme="majorHAnsi" w:cstheme="majorBidi" w:eastAsiaTheme="majorEastAsia" w:hAnsiTheme="majorHAnsi"/>
      <w:b/>
      <w:bCs/>
      <w:i/>
      <w:iCs/>
      <w:color w:val="4F81BD" w:themeColor="accent1"/>
    </w:rPr>
  </w:style>
  <w:style w:type="character" w:styleId="Strong">
    <w:name w:val="Strong"/>
    <w:basedOn w:val="DefaultParagraphFont"/>
    <w:uiPriority w:val="22"/>
    <w:qFormat/>
    <w:rsid w:val="00e927bb"/>
    <w:rPr>
      <w:b/>
      <w:bCs/>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b86413"/>
    <w:pPr>
      <w:spacing w:before="0" w:after="0"/>
      <w:ind w:left="720" w:hanging="0"/>
      <w:contextualSpacing/>
    </w:pPr>
    <w:rPr/>
  </w:style>
  <w:style w:type="paragraph" w:styleId="BalloonText">
    <w:name w:val="Balloon Text"/>
    <w:basedOn w:val="Normal"/>
    <w:link w:val="TextodegloboCar"/>
    <w:uiPriority w:val="99"/>
    <w:semiHidden/>
    <w:unhideWhenUsed/>
    <w:qFormat/>
    <w:rsid w:val="00b26aa2"/>
    <w:pPr/>
    <w:rPr>
      <w:rFonts w:ascii="Lucida Grande" w:hAnsi="Lucida Grande" w:cs="Lucida Grande"/>
      <w:sz w:val="18"/>
      <w:szCs w:val="18"/>
    </w:rPr>
  </w:style>
  <w:style w:type="paragraph" w:styleId="Subtitle">
    <w:name w:val="Subtitle"/>
    <w:basedOn w:val="Normal"/>
    <w:next w:val="Normal"/>
    <w:link w:val="SubttuloCar"/>
    <w:uiPriority w:val="11"/>
    <w:qFormat/>
    <w:rsid w:val="00b26aa2"/>
    <w:pPr/>
    <w:rPr>
      <w:rFonts w:ascii="Calibri" w:hAnsi="Calibri" w:eastAsia="ＭＳ ゴシック" w:cs="" w:asciiTheme="majorHAnsi" w:cstheme="majorBidi" w:eastAsiaTheme="majorEastAsia" w:hAnsiTheme="majorHAnsi"/>
      <w:i/>
      <w:iCs/>
      <w:color w:val="4F81BD" w:themeColor="accent1"/>
      <w:spacing w:val="15"/>
    </w:rPr>
  </w:style>
  <w:style w:type="paragraph" w:styleId="Title">
    <w:name w:val="Title"/>
    <w:basedOn w:val="Normal"/>
    <w:next w:val="Normal"/>
    <w:link w:val="TtuloCar"/>
    <w:uiPriority w:val="10"/>
    <w:qFormat/>
    <w:rsid w:val="00dc151d"/>
    <w:pPr>
      <w:pBdr>
        <w:bottom w:val="single" w:sz="8" w:space="4" w:color="4F81BD"/>
      </w:pBdr>
      <w:spacing w:before="0" w:after="300"/>
      <w:contextualSpacing/>
    </w:pPr>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paragraph" w:styleId="NormalWeb">
    <w:name w:val="Normal (Web)"/>
    <w:basedOn w:val="Normal"/>
    <w:uiPriority w:val="99"/>
    <w:semiHidden/>
    <w:unhideWhenUsed/>
    <w:qFormat/>
    <w:rsid w:val="00e927bb"/>
    <w:pPr>
      <w:spacing w:beforeAutospacing="1" w:afterAutospacing="1"/>
    </w:pPr>
    <w:rPr>
      <w:rFonts w:ascii="Times" w:hAnsi="Times" w:cs="Times New Roman"/>
      <w:sz w:val="20"/>
      <w:szCs w:val="20"/>
      <w:lang w:val="es-E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a36e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hyperlink" Target="mailto:inscripciones@clubderetrievers.com" TargetMode="External"/><Relationship Id="rId7" Type="http://schemas.openxmlformats.org/officeDocument/2006/relationships/hyperlink" Target="http://www.rsce.es/"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mailto:inscripciones@clubderetrievers.com" TargetMode="Externa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40A05-15A3-DC48-81F4-5C277CD2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Application>LibreOffice/7.1.2.2$MacOSX_X86_64 LibreOffice_project/8a45595d069ef5570103caea1b71cc9d82b2aae4</Application>
  <AppVersion>15.0000</AppVersion>
  <Pages>8</Pages>
  <Words>1744</Words>
  <Characters>8772</Characters>
  <CharactersWithSpaces>10430</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2018-01-08T15:25:00Z</dcterms:created>
  <dc:creator>Marc Vilalta</dc:creator>
  <dc:description/>
  <dc:language>es-ES</dc:language>
  <cp:lastModifiedBy/>
  <dcterms:modified xsi:type="dcterms:W3CDTF">2021-07-07T13:06:09Z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